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AB07E" w14:textId="77777777" w:rsidR="007C435E" w:rsidRDefault="007C435E" w:rsidP="00DA17FD">
      <w:pPr>
        <w:spacing w:after="0" w:line="240" w:lineRule="auto"/>
        <w:jc w:val="center"/>
        <w:rPr>
          <w:rFonts w:ascii="Times New Roman" w:hAnsi="Times New Roman" w:cs="Times New Roman"/>
          <w:b/>
          <w:sz w:val="24"/>
          <w:szCs w:val="24"/>
        </w:rPr>
      </w:pPr>
    </w:p>
    <w:p w14:paraId="07B1BCED" w14:textId="77777777" w:rsidR="00A657CC" w:rsidRDefault="00A657CC" w:rsidP="00DA17FD">
      <w:pPr>
        <w:spacing w:after="0" w:line="240" w:lineRule="auto"/>
        <w:jc w:val="center"/>
        <w:rPr>
          <w:rFonts w:ascii="Times New Roman" w:hAnsi="Times New Roman" w:cs="Times New Roman"/>
          <w:b/>
          <w:sz w:val="24"/>
          <w:szCs w:val="24"/>
        </w:rPr>
      </w:pPr>
      <w:r w:rsidRPr="009C21DE">
        <w:rPr>
          <w:rFonts w:ascii="Times New Roman" w:hAnsi="Times New Roman" w:cs="Times New Roman"/>
          <w:b/>
          <w:sz w:val="24"/>
          <w:szCs w:val="24"/>
        </w:rPr>
        <w:t xml:space="preserve">Corso Centro IBSE </w:t>
      </w:r>
      <w:r w:rsidR="000D50A3">
        <w:rPr>
          <w:rFonts w:ascii="Times New Roman" w:hAnsi="Times New Roman" w:cs="Times New Roman"/>
          <w:b/>
          <w:sz w:val="24"/>
          <w:szCs w:val="24"/>
        </w:rPr>
        <w:t>della Puglia</w:t>
      </w:r>
    </w:p>
    <w:p w14:paraId="48A979D5" w14:textId="77777777" w:rsidR="004803E0" w:rsidRPr="009C21DE" w:rsidRDefault="004803E0" w:rsidP="00DA17FD">
      <w:pPr>
        <w:spacing w:after="0" w:line="240" w:lineRule="auto"/>
        <w:jc w:val="center"/>
        <w:rPr>
          <w:rFonts w:ascii="Times New Roman" w:hAnsi="Times New Roman" w:cs="Times New Roman"/>
          <w:b/>
          <w:sz w:val="24"/>
          <w:szCs w:val="24"/>
        </w:rPr>
      </w:pPr>
    </w:p>
    <w:p w14:paraId="28B3C0E3" w14:textId="77777777" w:rsidR="00A657CC" w:rsidRDefault="00A657CC" w:rsidP="00DA17FD">
      <w:pPr>
        <w:spacing w:after="0" w:line="240" w:lineRule="auto"/>
        <w:jc w:val="center"/>
        <w:rPr>
          <w:rFonts w:ascii="Times New Roman" w:hAnsi="Times New Roman" w:cs="Times New Roman"/>
          <w:b/>
          <w:sz w:val="24"/>
          <w:szCs w:val="24"/>
        </w:rPr>
      </w:pPr>
      <w:proofErr w:type="spellStart"/>
      <w:r w:rsidRPr="009C21DE">
        <w:rPr>
          <w:rFonts w:ascii="Times New Roman" w:hAnsi="Times New Roman" w:cs="Times New Roman"/>
          <w:b/>
          <w:sz w:val="24"/>
          <w:szCs w:val="24"/>
        </w:rPr>
        <w:t>a.s.</w:t>
      </w:r>
      <w:proofErr w:type="spellEnd"/>
      <w:r w:rsidRPr="009C21DE">
        <w:rPr>
          <w:rFonts w:ascii="Times New Roman" w:hAnsi="Times New Roman" w:cs="Times New Roman"/>
          <w:b/>
          <w:sz w:val="24"/>
          <w:szCs w:val="24"/>
        </w:rPr>
        <w:t xml:space="preserve"> 2020/2021</w:t>
      </w:r>
    </w:p>
    <w:p w14:paraId="12FB9C82" w14:textId="77777777" w:rsidR="004803E0" w:rsidRDefault="004803E0" w:rsidP="00DA17FD">
      <w:pPr>
        <w:spacing w:after="0" w:line="240" w:lineRule="auto"/>
        <w:jc w:val="center"/>
        <w:rPr>
          <w:rFonts w:ascii="Times New Roman" w:hAnsi="Times New Roman" w:cs="Times New Roman"/>
          <w:b/>
          <w:sz w:val="24"/>
          <w:szCs w:val="24"/>
        </w:rPr>
      </w:pPr>
    </w:p>
    <w:p w14:paraId="59AFEB1C" w14:textId="77777777" w:rsidR="004803E0" w:rsidRDefault="004803E0" w:rsidP="00DA17FD">
      <w:pPr>
        <w:spacing w:after="0" w:line="240" w:lineRule="auto"/>
        <w:jc w:val="center"/>
        <w:rPr>
          <w:rFonts w:ascii="Times New Roman" w:hAnsi="Times New Roman" w:cs="Times New Roman"/>
          <w:b/>
          <w:sz w:val="24"/>
          <w:szCs w:val="24"/>
        </w:rPr>
      </w:pPr>
    </w:p>
    <w:p w14:paraId="4CDB80BD" w14:textId="77777777" w:rsidR="00385EB6" w:rsidRPr="004803E0" w:rsidRDefault="00385EB6" w:rsidP="00385E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r w:rsidRPr="00385EB6">
        <w:rPr>
          <w:rFonts w:ascii="Times New Roman" w:hAnsi="Times New Roman" w:cs="Times New Roman"/>
          <w:b/>
          <w:sz w:val="24"/>
          <w:szCs w:val="24"/>
        </w:rPr>
        <w:t>’educazione scientifica</w:t>
      </w:r>
      <w:r>
        <w:rPr>
          <w:rFonts w:ascii="Times New Roman" w:hAnsi="Times New Roman" w:cs="Times New Roman"/>
          <w:b/>
          <w:sz w:val="24"/>
          <w:szCs w:val="24"/>
        </w:rPr>
        <w:t xml:space="preserve"> con l’IBSE </w:t>
      </w:r>
      <w:r w:rsidRPr="00385EB6">
        <w:rPr>
          <w:rFonts w:ascii="Times New Roman" w:hAnsi="Times New Roman" w:cs="Times New Roman"/>
          <w:b/>
          <w:sz w:val="24"/>
          <w:szCs w:val="24"/>
        </w:rPr>
        <w:t xml:space="preserve">per il raggiungimento degli obiettivi di </w:t>
      </w:r>
      <w:r w:rsidRPr="004803E0">
        <w:rPr>
          <w:rFonts w:ascii="Times New Roman" w:hAnsi="Times New Roman" w:cs="Times New Roman"/>
          <w:b/>
          <w:sz w:val="24"/>
          <w:szCs w:val="24"/>
        </w:rPr>
        <w:t xml:space="preserve">sostenibilità </w:t>
      </w:r>
    </w:p>
    <w:p w14:paraId="1BE6BE42" w14:textId="77777777" w:rsidR="004803E0" w:rsidRDefault="004803E0" w:rsidP="00385EB6">
      <w:pPr>
        <w:spacing w:after="0" w:line="240" w:lineRule="auto"/>
        <w:jc w:val="center"/>
        <w:rPr>
          <w:rFonts w:ascii="Times New Roman" w:hAnsi="Times New Roman" w:cs="Times New Roman"/>
          <w:b/>
          <w:sz w:val="24"/>
          <w:szCs w:val="24"/>
        </w:rPr>
      </w:pPr>
    </w:p>
    <w:p w14:paraId="7E1DBD85" w14:textId="013B258A" w:rsidR="007317D9" w:rsidRDefault="00385EB6" w:rsidP="00385E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7317D9" w:rsidRPr="007317D9">
        <w:rPr>
          <w:rFonts w:ascii="Times New Roman" w:hAnsi="Times New Roman" w:cs="Times New Roman"/>
          <w:b/>
          <w:sz w:val="24"/>
          <w:szCs w:val="24"/>
        </w:rPr>
        <w:t>ONU - Agenda 2030</w:t>
      </w:r>
      <w:r w:rsidR="007317D9">
        <w:rPr>
          <w:rFonts w:ascii="Times New Roman" w:hAnsi="Times New Roman" w:cs="Times New Roman"/>
          <w:b/>
          <w:sz w:val="24"/>
          <w:szCs w:val="24"/>
        </w:rPr>
        <w:t xml:space="preserve"> - </w:t>
      </w:r>
      <w:r w:rsidR="007317D9" w:rsidRPr="00385EB6">
        <w:rPr>
          <w:rFonts w:ascii="Times New Roman" w:hAnsi="Times New Roman" w:cs="Times New Roman"/>
          <w:b/>
          <w:sz w:val="24"/>
          <w:szCs w:val="24"/>
        </w:rPr>
        <w:t>SDG n.2, SDG n.6, SDG n.15)</w:t>
      </w:r>
    </w:p>
    <w:p w14:paraId="55FC8576" w14:textId="77777777" w:rsidR="004803E0" w:rsidRDefault="004803E0" w:rsidP="00385EB6">
      <w:pPr>
        <w:spacing w:after="0" w:line="240" w:lineRule="auto"/>
        <w:jc w:val="center"/>
        <w:rPr>
          <w:rFonts w:ascii="Times New Roman" w:hAnsi="Times New Roman" w:cs="Times New Roman"/>
          <w:b/>
          <w:sz w:val="24"/>
          <w:szCs w:val="24"/>
        </w:rPr>
      </w:pPr>
    </w:p>
    <w:p w14:paraId="5398DA4E" w14:textId="77777777" w:rsidR="004803E0" w:rsidRPr="007317D9" w:rsidRDefault="004803E0" w:rsidP="00385EB6">
      <w:pPr>
        <w:spacing w:after="0" w:line="240" w:lineRule="auto"/>
        <w:jc w:val="center"/>
        <w:rPr>
          <w:rFonts w:ascii="Times New Roman" w:hAnsi="Times New Roman" w:cs="Times New Roman"/>
          <w:b/>
          <w:sz w:val="24"/>
          <w:szCs w:val="24"/>
        </w:rPr>
      </w:pPr>
    </w:p>
    <w:p w14:paraId="29FBC565" w14:textId="77777777" w:rsidR="004803E0" w:rsidRDefault="004803E0" w:rsidP="00DA17FD">
      <w:pPr>
        <w:spacing w:after="0" w:line="240" w:lineRule="auto"/>
        <w:jc w:val="center"/>
        <w:rPr>
          <w:rFonts w:ascii="Times New Roman" w:hAnsi="Times New Roman" w:cs="Times New Roman"/>
          <w:b/>
          <w:sz w:val="24"/>
          <w:szCs w:val="24"/>
        </w:rPr>
      </w:pPr>
    </w:p>
    <w:p w14:paraId="5DC2F109" w14:textId="77777777" w:rsidR="004D79D7" w:rsidRDefault="004803E0" w:rsidP="004803E0">
      <w:pPr>
        <w:spacing w:after="0" w:line="240" w:lineRule="auto"/>
        <w:rPr>
          <w:rFonts w:ascii="Times New Roman" w:hAnsi="Times New Roman" w:cs="Times New Roman"/>
          <w:bCs/>
          <w:sz w:val="24"/>
          <w:szCs w:val="24"/>
        </w:rPr>
      </w:pPr>
      <w:r w:rsidRPr="004803E0">
        <w:rPr>
          <w:rFonts w:ascii="Times New Roman" w:hAnsi="Times New Roman" w:cs="Times New Roman"/>
          <w:bCs/>
          <w:sz w:val="24"/>
          <w:szCs w:val="24"/>
        </w:rPr>
        <w:t>Il corso si articola in una serie di moduli</w:t>
      </w:r>
      <w:r w:rsidR="004D79D7">
        <w:rPr>
          <w:rFonts w:ascii="Times New Roman" w:hAnsi="Times New Roman" w:cs="Times New Roman"/>
          <w:bCs/>
          <w:sz w:val="24"/>
          <w:szCs w:val="24"/>
        </w:rPr>
        <w:t xml:space="preserve">: </w:t>
      </w:r>
    </w:p>
    <w:p w14:paraId="7C3CE55B" w14:textId="77777777" w:rsidR="004D79D7" w:rsidRDefault="00C9111C" w:rsidP="004D79D7">
      <w:pPr>
        <w:pStyle w:val="Paragrafoelenco"/>
        <w:numPr>
          <w:ilvl w:val="0"/>
          <w:numId w:val="18"/>
        </w:numPr>
        <w:spacing w:line="240" w:lineRule="auto"/>
        <w:rPr>
          <w:rFonts w:ascii="Times New Roman" w:hAnsi="Times New Roman" w:cs="Times New Roman"/>
          <w:bCs/>
          <w:sz w:val="24"/>
          <w:szCs w:val="24"/>
        </w:rPr>
      </w:pPr>
      <w:r w:rsidRPr="004D79D7">
        <w:rPr>
          <w:rFonts w:ascii="Times New Roman" w:hAnsi="Times New Roman" w:cs="Times New Roman"/>
          <w:bCs/>
          <w:sz w:val="24"/>
          <w:szCs w:val="24"/>
        </w:rPr>
        <w:t xml:space="preserve">4 </w:t>
      </w:r>
      <w:r w:rsidR="004D79D7" w:rsidRPr="004D79D7">
        <w:rPr>
          <w:rFonts w:ascii="Times New Roman" w:hAnsi="Times New Roman" w:cs="Times New Roman"/>
          <w:bCs/>
          <w:sz w:val="24"/>
          <w:szCs w:val="24"/>
        </w:rPr>
        <w:t xml:space="preserve">moduli </w:t>
      </w:r>
      <w:r w:rsidRPr="004D79D7">
        <w:rPr>
          <w:rFonts w:ascii="Times New Roman" w:hAnsi="Times New Roman" w:cs="Times New Roman"/>
          <w:bCs/>
          <w:sz w:val="24"/>
          <w:szCs w:val="24"/>
        </w:rPr>
        <w:t>sulla sostenibilità</w:t>
      </w:r>
      <w:r w:rsidR="004D79D7" w:rsidRPr="004D79D7">
        <w:rPr>
          <w:rFonts w:ascii="Times New Roman" w:hAnsi="Times New Roman" w:cs="Times New Roman"/>
          <w:bCs/>
          <w:sz w:val="24"/>
          <w:szCs w:val="24"/>
        </w:rPr>
        <w:t>,</w:t>
      </w:r>
      <w:r w:rsidRPr="004D79D7">
        <w:rPr>
          <w:rFonts w:ascii="Times New Roman" w:hAnsi="Times New Roman" w:cs="Times New Roman"/>
          <w:bCs/>
          <w:sz w:val="24"/>
          <w:szCs w:val="24"/>
        </w:rPr>
        <w:t xml:space="preserve"> così come richiesto dall’agenda 2030 ONU</w:t>
      </w:r>
    </w:p>
    <w:p w14:paraId="3AD06C1D" w14:textId="4737C07B" w:rsidR="004803E0" w:rsidRPr="004D79D7" w:rsidRDefault="00C9111C" w:rsidP="004D79D7">
      <w:pPr>
        <w:pStyle w:val="Paragrafoelenco"/>
        <w:numPr>
          <w:ilvl w:val="0"/>
          <w:numId w:val="18"/>
        </w:numPr>
        <w:spacing w:line="240" w:lineRule="auto"/>
        <w:rPr>
          <w:rFonts w:ascii="Times New Roman" w:hAnsi="Times New Roman" w:cs="Times New Roman"/>
          <w:bCs/>
          <w:sz w:val="24"/>
          <w:szCs w:val="24"/>
        </w:rPr>
      </w:pPr>
      <w:r w:rsidRPr="004D79D7">
        <w:rPr>
          <w:rFonts w:ascii="Times New Roman" w:hAnsi="Times New Roman" w:cs="Times New Roman"/>
          <w:bCs/>
          <w:sz w:val="24"/>
          <w:szCs w:val="24"/>
        </w:rPr>
        <w:t xml:space="preserve">2 </w:t>
      </w:r>
      <w:r w:rsidR="004D79D7" w:rsidRPr="004D79D7">
        <w:rPr>
          <w:rFonts w:ascii="Times New Roman" w:hAnsi="Times New Roman" w:cs="Times New Roman"/>
          <w:bCs/>
          <w:sz w:val="24"/>
          <w:szCs w:val="24"/>
        </w:rPr>
        <w:t xml:space="preserve">moduli </w:t>
      </w:r>
      <w:r w:rsidRPr="004D79D7">
        <w:rPr>
          <w:rFonts w:ascii="Times New Roman" w:hAnsi="Times New Roman" w:cs="Times New Roman"/>
          <w:bCs/>
          <w:sz w:val="24"/>
          <w:szCs w:val="24"/>
        </w:rPr>
        <w:t>ESERO</w:t>
      </w:r>
      <w:r w:rsidR="004D79D7" w:rsidRPr="004D79D7">
        <w:rPr>
          <w:rFonts w:ascii="Times New Roman" w:hAnsi="Times New Roman" w:cs="Times New Roman"/>
          <w:bCs/>
          <w:sz w:val="24"/>
          <w:szCs w:val="24"/>
        </w:rPr>
        <w:t xml:space="preserve"> sulle tematiche dello spazio.</w:t>
      </w:r>
      <w:r w:rsidR="004803E0" w:rsidRPr="004D79D7">
        <w:rPr>
          <w:rFonts w:ascii="Times New Roman" w:hAnsi="Times New Roman" w:cs="Times New Roman"/>
          <w:bCs/>
          <w:sz w:val="24"/>
          <w:szCs w:val="24"/>
        </w:rPr>
        <w:t xml:space="preserve"> </w:t>
      </w:r>
    </w:p>
    <w:p w14:paraId="68D065C1" w14:textId="77777777" w:rsidR="004803E0" w:rsidRPr="004803E0" w:rsidRDefault="004803E0" w:rsidP="004803E0">
      <w:pPr>
        <w:spacing w:after="0" w:line="240" w:lineRule="auto"/>
        <w:rPr>
          <w:rFonts w:ascii="Times New Roman" w:hAnsi="Times New Roman" w:cs="Times New Roman"/>
          <w:bCs/>
          <w:sz w:val="24"/>
          <w:szCs w:val="24"/>
        </w:rPr>
      </w:pPr>
    </w:p>
    <w:p w14:paraId="1DDC996C" w14:textId="62624923" w:rsidR="004803E0" w:rsidRPr="004803E0" w:rsidRDefault="004803E0" w:rsidP="004803E0">
      <w:pPr>
        <w:spacing w:after="0" w:line="240" w:lineRule="auto"/>
        <w:rPr>
          <w:rFonts w:ascii="Times New Roman" w:hAnsi="Times New Roman" w:cs="Times New Roman"/>
          <w:bCs/>
          <w:sz w:val="24"/>
          <w:szCs w:val="24"/>
        </w:rPr>
      </w:pPr>
      <w:r w:rsidRPr="004803E0">
        <w:rPr>
          <w:rFonts w:ascii="Times New Roman" w:hAnsi="Times New Roman" w:cs="Times New Roman"/>
          <w:bCs/>
          <w:sz w:val="24"/>
          <w:szCs w:val="24"/>
        </w:rPr>
        <w:t>Ciascun</w:t>
      </w:r>
      <w:r w:rsidR="00C9111C">
        <w:rPr>
          <w:rFonts w:ascii="Times New Roman" w:hAnsi="Times New Roman" w:cs="Times New Roman"/>
          <w:bCs/>
          <w:sz w:val="24"/>
          <w:szCs w:val="24"/>
        </w:rPr>
        <w:t xml:space="preserve">o dei 4 </w:t>
      </w:r>
      <w:r w:rsidRPr="004803E0">
        <w:rPr>
          <w:rFonts w:ascii="Times New Roman" w:hAnsi="Times New Roman" w:cs="Times New Roman"/>
          <w:b/>
          <w:sz w:val="24"/>
          <w:szCs w:val="24"/>
        </w:rPr>
        <w:t>modul</w:t>
      </w:r>
      <w:r w:rsidR="00C9111C">
        <w:rPr>
          <w:rFonts w:ascii="Times New Roman" w:hAnsi="Times New Roman" w:cs="Times New Roman"/>
          <w:b/>
          <w:sz w:val="24"/>
          <w:szCs w:val="24"/>
        </w:rPr>
        <w:t xml:space="preserve">i </w:t>
      </w:r>
      <w:r w:rsidR="004D79D7">
        <w:rPr>
          <w:rFonts w:ascii="Times New Roman" w:hAnsi="Times New Roman" w:cs="Times New Roman"/>
          <w:b/>
          <w:sz w:val="24"/>
          <w:szCs w:val="24"/>
        </w:rPr>
        <w:t>sulla sostenibilità</w:t>
      </w:r>
      <w:r w:rsidR="00C9111C">
        <w:rPr>
          <w:rFonts w:ascii="Times New Roman" w:hAnsi="Times New Roman" w:cs="Times New Roman"/>
          <w:bCs/>
          <w:sz w:val="24"/>
          <w:szCs w:val="24"/>
        </w:rPr>
        <w:t xml:space="preserve"> </w:t>
      </w:r>
      <w:r w:rsidRPr="004803E0">
        <w:rPr>
          <w:rFonts w:ascii="Times New Roman" w:hAnsi="Times New Roman" w:cs="Times New Roman"/>
          <w:bCs/>
          <w:sz w:val="24"/>
          <w:szCs w:val="24"/>
        </w:rPr>
        <w:t xml:space="preserve">avrà una consistenza temporale corrispondente a </w:t>
      </w:r>
      <w:r w:rsidRPr="004803E0">
        <w:rPr>
          <w:rFonts w:ascii="Times New Roman" w:hAnsi="Times New Roman" w:cs="Times New Roman"/>
          <w:b/>
          <w:sz w:val="24"/>
          <w:szCs w:val="24"/>
        </w:rPr>
        <w:t>7 ore di formazione</w:t>
      </w:r>
      <w:r w:rsidR="00C9111C">
        <w:rPr>
          <w:rFonts w:ascii="Times New Roman" w:hAnsi="Times New Roman" w:cs="Times New Roman"/>
          <w:bCs/>
          <w:sz w:val="24"/>
          <w:szCs w:val="24"/>
        </w:rPr>
        <w:t xml:space="preserve"> e</w:t>
      </w:r>
      <w:r w:rsidRPr="004803E0">
        <w:rPr>
          <w:rFonts w:ascii="Times New Roman" w:hAnsi="Times New Roman" w:cs="Times New Roman"/>
          <w:bCs/>
          <w:sz w:val="24"/>
          <w:szCs w:val="24"/>
        </w:rPr>
        <w:t xml:space="preserve"> si articolerà in:</w:t>
      </w:r>
    </w:p>
    <w:p w14:paraId="32F684D3" w14:textId="77777777" w:rsidR="004803E0" w:rsidRPr="004803E0" w:rsidRDefault="004803E0" w:rsidP="004803E0">
      <w:pPr>
        <w:pStyle w:val="Paragrafoelenco"/>
        <w:numPr>
          <w:ilvl w:val="0"/>
          <w:numId w:val="12"/>
        </w:numPr>
        <w:spacing w:line="240" w:lineRule="auto"/>
        <w:rPr>
          <w:rFonts w:ascii="Times New Roman" w:hAnsi="Times New Roman" w:cs="Times New Roman"/>
          <w:bCs/>
          <w:sz w:val="24"/>
          <w:szCs w:val="24"/>
        </w:rPr>
      </w:pPr>
      <w:r w:rsidRPr="004803E0">
        <w:rPr>
          <w:rFonts w:ascii="Times New Roman" w:hAnsi="Times New Roman" w:cs="Times New Roman"/>
          <w:b/>
          <w:sz w:val="24"/>
          <w:szCs w:val="24"/>
        </w:rPr>
        <w:t>un incontro</w:t>
      </w:r>
      <w:r>
        <w:rPr>
          <w:rFonts w:ascii="Times New Roman" w:hAnsi="Times New Roman" w:cs="Times New Roman"/>
          <w:bCs/>
          <w:sz w:val="24"/>
          <w:szCs w:val="24"/>
        </w:rPr>
        <w:t xml:space="preserve"> costituito da </w:t>
      </w:r>
      <w:r w:rsidRPr="004803E0">
        <w:rPr>
          <w:rFonts w:ascii="Times New Roman" w:hAnsi="Times New Roman" w:cs="Times New Roman"/>
          <w:bCs/>
          <w:sz w:val="24"/>
          <w:szCs w:val="24"/>
        </w:rPr>
        <w:t>una fase operativa di messa in situazione e una breve parte teorica, le pillole di scienze, volta a fornire informazioni scientifiche (3 ore totali)</w:t>
      </w:r>
    </w:p>
    <w:p w14:paraId="36525C28" w14:textId="77777777" w:rsidR="004803E0" w:rsidRPr="004803E0" w:rsidRDefault="004803E0" w:rsidP="004803E0">
      <w:pPr>
        <w:pStyle w:val="Paragrafoelenco"/>
        <w:numPr>
          <w:ilvl w:val="0"/>
          <w:numId w:val="12"/>
        </w:numPr>
        <w:spacing w:line="240" w:lineRule="auto"/>
        <w:rPr>
          <w:rFonts w:ascii="Times New Roman" w:hAnsi="Times New Roman" w:cs="Times New Roman"/>
          <w:bCs/>
          <w:sz w:val="24"/>
          <w:szCs w:val="24"/>
        </w:rPr>
      </w:pPr>
      <w:r w:rsidRPr="004803E0">
        <w:rPr>
          <w:rFonts w:ascii="Times New Roman" w:hAnsi="Times New Roman" w:cs="Times New Roman"/>
          <w:b/>
          <w:sz w:val="24"/>
          <w:szCs w:val="24"/>
        </w:rPr>
        <w:t>una parte nella quale il corsista dovrà operare in modo autonomo o collaborando con i colleghi</w:t>
      </w:r>
      <w:r w:rsidRPr="004803E0">
        <w:rPr>
          <w:rFonts w:ascii="Times New Roman" w:hAnsi="Times New Roman" w:cs="Times New Roman"/>
          <w:bCs/>
          <w:sz w:val="24"/>
          <w:szCs w:val="24"/>
        </w:rPr>
        <w:t>, fornendo successivamente una breve documentazione del lavoro svolto (3 ore)</w:t>
      </w:r>
    </w:p>
    <w:p w14:paraId="10A64BA4" w14:textId="77777777" w:rsidR="004803E0" w:rsidRPr="004803E0" w:rsidRDefault="004803E0" w:rsidP="004803E0">
      <w:pPr>
        <w:pStyle w:val="Paragrafoelenco"/>
        <w:numPr>
          <w:ilvl w:val="0"/>
          <w:numId w:val="12"/>
        </w:numPr>
        <w:spacing w:line="240" w:lineRule="auto"/>
        <w:rPr>
          <w:rFonts w:ascii="Times New Roman" w:hAnsi="Times New Roman" w:cs="Times New Roman"/>
          <w:bCs/>
          <w:sz w:val="24"/>
          <w:szCs w:val="24"/>
        </w:rPr>
      </w:pPr>
      <w:r w:rsidRPr="004803E0">
        <w:rPr>
          <w:rFonts w:ascii="Times New Roman" w:hAnsi="Times New Roman" w:cs="Times New Roman"/>
          <w:b/>
          <w:sz w:val="24"/>
          <w:szCs w:val="24"/>
        </w:rPr>
        <w:t>la partecipazione a uno sportello</w:t>
      </w:r>
      <w:r w:rsidRPr="004803E0">
        <w:rPr>
          <w:rFonts w:ascii="Times New Roman" w:hAnsi="Times New Roman" w:cs="Times New Roman"/>
          <w:bCs/>
          <w:sz w:val="24"/>
          <w:szCs w:val="24"/>
        </w:rPr>
        <w:t xml:space="preserve"> dedicato al confronto, alla discussione e alla individuazione di una proposta di ampliamento e/o di ulteriori investigazioni (1 ora)</w:t>
      </w:r>
    </w:p>
    <w:p w14:paraId="56B095A3" w14:textId="77777777" w:rsidR="004803E0" w:rsidRPr="004803E0" w:rsidRDefault="004803E0" w:rsidP="004803E0">
      <w:pPr>
        <w:spacing w:after="0" w:line="240" w:lineRule="auto"/>
        <w:rPr>
          <w:rFonts w:ascii="Times New Roman" w:hAnsi="Times New Roman" w:cs="Times New Roman"/>
          <w:bCs/>
          <w:sz w:val="24"/>
          <w:szCs w:val="24"/>
        </w:rPr>
      </w:pPr>
    </w:p>
    <w:p w14:paraId="298683D0" w14:textId="6F9CA651" w:rsidR="00C9111C" w:rsidRDefault="00C9111C" w:rsidP="004803E0">
      <w:pPr>
        <w:spacing w:after="0" w:line="240" w:lineRule="auto"/>
        <w:rPr>
          <w:rFonts w:ascii="Times New Roman" w:hAnsi="Times New Roman" w:cs="Times New Roman"/>
          <w:b/>
          <w:sz w:val="24"/>
          <w:szCs w:val="24"/>
        </w:rPr>
      </w:pPr>
      <w:r>
        <w:rPr>
          <w:rFonts w:ascii="Times New Roman" w:hAnsi="Times New Roman" w:cs="Times New Roman"/>
          <w:b/>
          <w:sz w:val="24"/>
          <w:szCs w:val="24"/>
        </w:rPr>
        <w:t>Ciascuno dei 2 moduli ESERO avrà la durata di 3 ore.</w:t>
      </w:r>
    </w:p>
    <w:p w14:paraId="29455E3C" w14:textId="77777777" w:rsidR="00C9111C" w:rsidRDefault="00C9111C" w:rsidP="004803E0">
      <w:pPr>
        <w:spacing w:after="0" w:line="240" w:lineRule="auto"/>
        <w:rPr>
          <w:rFonts w:ascii="Times New Roman" w:hAnsi="Times New Roman" w:cs="Times New Roman"/>
          <w:b/>
          <w:sz w:val="24"/>
          <w:szCs w:val="24"/>
        </w:rPr>
      </w:pPr>
    </w:p>
    <w:p w14:paraId="4F697DDB" w14:textId="2412180D" w:rsidR="004803E0" w:rsidRPr="004803E0" w:rsidRDefault="004D79D7" w:rsidP="004803E0">
      <w:pPr>
        <w:spacing w:after="0" w:line="240" w:lineRule="auto"/>
        <w:rPr>
          <w:rFonts w:ascii="Times New Roman" w:hAnsi="Times New Roman" w:cs="Times New Roman"/>
          <w:bCs/>
          <w:sz w:val="24"/>
          <w:szCs w:val="24"/>
        </w:rPr>
      </w:pPr>
      <w:r>
        <w:rPr>
          <w:rFonts w:ascii="Times New Roman" w:hAnsi="Times New Roman" w:cs="Times New Roman"/>
          <w:b/>
          <w:color w:val="FF0000"/>
          <w:sz w:val="24"/>
          <w:szCs w:val="24"/>
        </w:rPr>
        <w:t>Per la validità del corso, i</w:t>
      </w:r>
      <w:r w:rsidR="004803E0" w:rsidRPr="004D79D7">
        <w:rPr>
          <w:rFonts w:ascii="Times New Roman" w:hAnsi="Times New Roman" w:cs="Times New Roman"/>
          <w:b/>
          <w:color w:val="FF0000"/>
          <w:sz w:val="24"/>
          <w:szCs w:val="24"/>
        </w:rPr>
        <w:t>l Percorso formativo di base</w:t>
      </w:r>
      <w:r w:rsidR="004803E0" w:rsidRPr="004803E0">
        <w:rPr>
          <w:rFonts w:ascii="Times New Roman" w:hAnsi="Times New Roman" w:cs="Times New Roman"/>
          <w:bCs/>
          <w:sz w:val="24"/>
          <w:szCs w:val="24"/>
        </w:rPr>
        <w:t xml:space="preserve">, che ciascun corsista predisporrà in modo personalizzato, </w:t>
      </w:r>
      <w:r w:rsidR="004803E0" w:rsidRPr="004D79D7">
        <w:rPr>
          <w:rFonts w:ascii="Times New Roman" w:hAnsi="Times New Roman" w:cs="Times New Roman"/>
          <w:b/>
          <w:color w:val="FF0000"/>
          <w:sz w:val="24"/>
          <w:szCs w:val="24"/>
        </w:rPr>
        <w:t>dovrà essere costituito da</w:t>
      </w:r>
      <w:r w:rsidR="004803E0" w:rsidRPr="004803E0">
        <w:rPr>
          <w:rFonts w:ascii="Times New Roman" w:hAnsi="Times New Roman" w:cs="Times New Roman"/>
          <w:b/>
          <w:sz w:val="24"/>
          <w:szCs w:val="24"/>
        </w:rPr>
        <w:t>:</w:t>
      </w:r>
    </w:p>
    <w:p w14:paraId="1D0E2D20" w14:textId="6A86FCF9" w:rsidR="004803E0" w:rsidRPr="004803E0" w:rsidRDefault="004803E0" w:rsidP="004803E0">
      <w:pPr>
        <w:pStyle w:val="Paragrafoelenco"/>
        <w:numPr>
          <w:ilvl w:val="0"/>
          <w:numId w:val="13"/>
        </w:numPr>
        <w:spacing w:line="240" w:lineRule="auto"/>
        <w:rPr>
          <w:rFonts w:ascii="Times New Roman" w:hAnsi="Times New Roman" w:cs="Times New Roman"/>
          <w:bCs/>
          <w:sz w:val="24"/>
          <w:szCs w:val="24"/>
        </w:rPr>
      </w:pPr>
      <w:r w:rsidRPr="004803E0">
        <w:rPr>
          <w:rFonts w:ascii="Times New Roman" w:hAnsi="Times New Roman" w:cs="Times New Roman"/>
          <w:b/>
          <w:sz w:val="24"/>
          <w:szCs w:val="24"/>
        </w:rPr>
        <w:t xml:space="preserve">almeno 3 tra i </w:t>
      </w:r>
      <w:r w:rsidR="00C9111C">
        <w:rPr>
          <w:rFonts w:ascii="Times New Roman" w:hAnsi="Times New Roman" w:cs="Times New Roman"/>
          <w:b/>
          <w:sz w:val="24"/>
          <w:szCs w:val="24"/>
        </w:rPr>
        <w:t xml:space="preserve">4 </w:t>
      </w:r>
      <w:r w:rsidRPr="004803E0">
        <w:rPr>
          <w:rFonts w:ascii="Times New Roman" w:hAnsi="Times New Roman" w:cs="Times New Roman"/>
          <w:b/>
          <w:sz w:val="24"/>
          <w:szCs w:val="24"/>
        </w:rPr>
        <w:t>moduli proposti</w:t>
      </w:r>
      <w:r w:rsidRPr="004803E0">
        <w:rPr>
          <w:rFonts w:ascii="Times New Roman" w:hAnsi="Times New Roman" w:cs="Times New Roman"/>
          <w:bCs/>
          <w:sz w:val="24"/>
          <w:szCs w:val="24"/>
        </w:rPr>
        <w:t>, ciascuno dei quali corrisponde a 7 ore di formazione</w:t>
      </w:r>
    </w:p>
    <w:p w14:paraId="43E5F40D" w14:textId="79B44C44" w:rsidR="004803E0" w:rsidRPr="004803E0" w:rsidRDefault="004803E0" w:rsidP="004803E0">
      <w:pPr>
        <w:pStyle w:val="Paragrafoelenco"/>
        <w:numPr>
          <w:ilvl w:val="0"/>
          <w:numId w:val="13"/>
        </w:numPr>
        <w:spacing w:line="240" w:lineRule="auto"/>
        <w:rPr>
          <w:rFonts w:ascii="Times New Roman" w:hAnsi="Times New Roman" w:cs="Times New Roman"/>
          <w:b/>
          <w:sz w:val="24"/>
          <w:szCs w:val="24"/>
        </w:rPr>
      </w:pPr>
      <w:r w:rsidRPr="004803E0">
        <w:rPr>
          <w:rFonts w:ascii="Times New Roman" w:hAnsi="Times New Roman" w:cs="Times New Roman"/>
          <w:b/>
          <w:sz w:val="24"/>
          <w:szCs w:val="24"/>
        </w:rPr>
        <w:t xml:space="preserve">almeno un incontro </w:t>
      </w:r>
      <w:r w:rsidR="00C9111C">
        <w:rPr>
          <w:rFonts w:ascii="Times New Roman" w:hAnsi="Times New Roman" w:cs="Times New Roman"/>
          <w:b/>
          <w:sz w:val="24"/>
          <w:szCs w:val="24"/>
        </w:rPr>
        <w:t xml:space="preserve">di 3 ore </w:t>
      </w:r>
      <w:r w:rsidRPr="004803E0">
        <w:rPr>
          <w:rFonts w:ascii="Times New Roman" w:hAnsi="Times New Roman" w:cs="Times New Roman"/>
          <w:b/>
          <w:sz w:val="24"/>
          <w:szCs w:val="24"/>
        </w:rPr>
        <w:t>riguardante le tematiche dello Spazio e afferente al progetto SPATIO-ESERO.</w:t>
      </w:r>
    </w:p>
    <w:p w14:paraId="67D05EE0" w14:textId="77777777" w:rsidR="004803E0" w:rsidRPr="004803E0" w:rsidRDefault="004803E0" w:rsidP="004803E0">
      <w:pPr>
        <w:spacing w:after="0" w:line="240" w:lineRule="auto"/>
        <w:rPr>
          <w:rFonts w:ascii="Times New Roman" w:hAnsi="Times New Roman" w:cs="Times New Roman"/>
          <w:b/>
          <w:sz w:val="24"/>
          <w:szCs w:val="24"/>
        </w:rPr>
      </w:pPr>
    </w:p>
    <w:p w14:paraId="3FD4B481" w14:textId="77777777" w:rsidR="004803E0" w:rsidRPr="004D79D7" w:rsidRDefault="004803E0" w:rsidP="004803E0">
      <w:pPr>
        <w:spacing w:after="0" w:line="240" w:lineRule="auto"/>
        <w:rPr>
          <w:rFonts w:ascii="Times New Roman" w:hAnsi="Times New Roman" w:cs="Times New Roman"/>
          <w:b/>
          <w:color w:val="FF0000"/>
          <w:sz w:val="24"/>
          <w:szCs w:val="24"/>
        </w:rPr>
      </w:pPr>
      <w:r w:rsidRPr="004D79D7">
        <w:rPr>
          <w:rFonts w:ascii="Times New Roman" w:hAnsi="Times New Roman" w:cs="Times New Roman"/>
          <w:b/>
          <w:color w:val="FF0000"/>
          <w:sz w:val="24"/>
          <w:szCs w:val="24"/>
        </w:rPr>
        <w:t xml:space="preserve">Per il percorso formativo di base la certificazione prevederà un impegno orario totale di 24 ore. </w:t>
      </w:r>
    </w:p>
    <w:p w14:paraId="5E1D9FBD" w14:textId="77777777" w:rsidR="004803E0" w:rsidRPr="004803E0" w:rsidRDefault="004803E0" w:rsidP="004803E0">
      <w:pPr>
        <w:spacing w:after="0" w:line="240" w:lineRule="auto"/>
        <w:rPr>
          <w:rFonts w:ascii="Times New Roman" w:hAnsi="Times New Roman" w:cs="Times New Roman"/>
          <w:bCs/>
          <w:sz w:val="24"/>
          <w:szCs w:val="24"/>
        </w:rPr>
      </w:pPr>
    </w:p>
    <w:p w14:paraId="3185FE90" w14:textId="77777777" w:rsidR="004803E0" w:rsidRPr="004803E0" w:rsidRDefault="004803E0" w:rsidP="004803E0">
      <w:pPr>
        <w:spacing w:after="0" w:line="240" w:lineRule="auto"/>
        <w:rPr>
          <w:rFonts w:ascii="Times New Roman" w:hAnsi="Times New Roman" w:cs="Times New Roman"/>
          <w:bCs/>
          <w:sz w:val="24"/>
          <w:szCs w:val="24"/>
        </w:rPr>
      </w:pPr>
      <w:r w:rsidRPr="004803E0">
        <w:rPr>
          <w:rFonts w:ascii="Times New Roman" w:hAnsi="Times New Roman" w:cs="Times New Roman"/>
          <w:bCs/>
          <w:sz w:val="24"/>
          <w:szCs w:val="24"/>
        </w:rPr>
        <w:t xml:space="preserve">Ciascun corsista potrà valutare la possibilità di ampliare il proprio percorso formativo attraverso la partecipazione ad altre attività modulari per le quali verranno riconosciuti, per ogni modulo aggiuntivo scelto, pacchetti orario corrispondenti a 7 ore da sommare a quelle del percorso formativo di base. </w:t>
      </w:r>
    </w:p>
    <w:p w14:paraId="7C83992D" w14:textId="77777777" w:rsidR="004803E0" w:rsidRPr="004803E0" w:rsidRDefault="004803E0" w:rsidP="004803E0">
      <w:pPr>
        <w:spacing w:after="0" w:line="240" w:lineRule="auto"/>
        <w:rPr>
          <w:rFonts w:ascii="Times New Roman" w:hAnsi="Times New Roman" w:cs="Times New Roman"/>
          <w:bCs/>
          <w:sz w:val="24"/>
          <w:szCs w:val="24"/>
        </w:rPr>
      </w:pPr>
    </w:p>
    <w:p w14:paraId="5F983C65" w14:textId="77777777" w:rsidR="004803E0" w:rsidRDefault="004803E0" w:rsidP="00DA17FD">
      <w:pPr>
        <w:spacing w:after="0" w:line="240" w:lineRule="auto"/>
        <w:jc w:val="center"/>
        <w:rPr>
          <w:rFonts w:ascii="Times New Roman" w:hAnsi="Times New Roman" w:cs="Times New Roman"/>
          <w:b/>
          <w:sz w:val="24"/>
          <w:szCs w:val="24"/>
        </w:rPr>
      </w:pPr>
    </w:p>
    <w:p w14:paraId="6E51E201" w14:textId="77777777" w:rsidR="004803E0" w:rsidRDefault="004803E0" w:rsidP="00DA17FD">
      <w:pPr>
        <w:spacing w:after="0" w:line="240" w:lineRule="auto"/>
        <w:jc w:val="center"/>
        <w:rPr>
          <w:rFonts w:ascii="Times New Roman" w:hAnsi="Times New Roman" w:cs="Times New Roman"/>
          <w:b/>
          <w:sz w:val="24"/>
          <w:szCs w:val="24"/>
        </w:rPr>
      </w:pPr>
    </w:p>
    <w:p w14:paraId="56582F1B" w14:textId="77777777" w:rsidR="004803E0" w:rsidRDefault="004803E0" w:rsidP="00DA17FD">
      <w:pPr>
        <w:spacing w:after="0" w:line="240" w:lineRule="auto"/>
        <w:jc w:val="center"/>
        <w:rPr>
          <w:rFonts w:ascii="Times New Roman" w:hAnsi="Times New Roman" w:cs="Times New Roman"/>
          <w:b/>
          <w:sz w:val="24"/>
          <w:szCs w:val="24"/>
        </w:rPr>
      </w:pPr>
    </w:p>
    <w:p w14:paraId="10140AA2" w14:textId="77777777" w:rsidR="004803E0" w:rsidRDefault="004803E0" w:rsidP="00DA17FD">
      <w:pPr>
        <w:spacing w:after="0" w:line="240" w:lineRule="auto"/>
        <w:jc w:val="center"/>
        <w:rPr>
          <w:rFonts w:ascii="Times New Roman" w:hAnsi="Times New Roman" w:cs="Times New Roman"/>
          <w:b/>
          <w:sz w:val="24"/>
          <w:szCs w:val="24"/>
        </w:rPr>
      </w:pPr>
    </w:p>
    <w:p w14:paraId="6BE8AAF0" w14:textId="77777777" w:rsidR="004803E0" w:rsidRDefault="004803E0" w:rsidP="00DA17FD">
      <w:pPr>
        <w:spacing w:after="0" w:line="240" w:lineRule="auto"/>
        <w:jc w:val="center"/>
        <w:rPr>
          <w:rFonts w:ascii="Times New Roman" w:hAnsi="Times New Roman" w:cs="Times New Roman"/>
          <w:b/>
          <w:sz w:val="24"/>
          <w:szCs w:val="24"/>
        </w:rPr>
      </w:pPr>
    </w:p>
    <w:p w14:paraId="57F29AF8" w14:textId="77777777" w:rsidR="00A657CC" w:rsidRDefault="00F75282" w:rsidP="00DA17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Calendario degli </w:t>
      </w:r>
      <w:r w:rsidR="00385EB6" w:rsidRPr="00766047">
        <w:rPr>
          <w:rFonts w:ascii="Times New Roman" w:hAnsi="Times New Roman" w:cs="Times New Roman"/>
          <w:b/>
          <w:sz w:val="24"/>
          <w:szCs w:val="24"/>
        </w:rPr>
        <w:t>incontri</w:t>
      </w:r>
      <w:r w:rsidR="004803E0">
        <w:rPr>
          <w:rFonts w:ascii="Times New Roman" w:hAnsi="Times New Roman" w:cs="Times New Roman"/>
          <w:b/>
          <w:sz w:val="24"/>
          <w:szCs w:val="24"/>
        </w:rPr>
        <w:t xml:space="preserve">  </w:t>
      </w:r>
    </w:p>
    <w:p w14:paraId="112FF796" w14:textId="77777777" w:rsidR="00A71A2E" w:rsidRDefault="00A71A2E" w:rsidP="006874D5">
      <w:pPr>
        <w:spacing w:after="0" w:line="240" w:lineRule="auto"/>
        <w:rPr>
          <w:rFonts w:ascii="Times New Roman" w:hAnsi="Times New Roman" w:cs="Times New Roman"/>
          <w:b/>
          <w:sz w:val="24"/>
          <w:szCs w:val="24"/>
        </w:rPr>
      </w:pPr>
    </w:p>
    <w:p w14:paraId="7839E0A6" w14:textId="77777777" w:rsidR="00A657CC" w:rsidRPr="00766047" w:rsidRDefault="00A657CC" w:rsidP="00B17654">
      <w:pPr>
        <w:spacing w:after="0" w:line="240" w:lineRule="auto"/>
        <w:rPr>
          <w:rFonts w:ascii="Arial" w:hAnsi="Arial" w:cs="Arial"/>
        </w:rPr>
      </w:pPr>
    </w:p>
    <w:tbl>
      <w:tblPr>
        <w:tblW w:w="36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817"/>
        <w:gridCol w:w="1622"/>
        <w:gridCol w:w="7064"/>
      </w:tblGrid>
      <w:tr w:rsidR="00B72A2D" w14:paraId="483DCEB0" w14:textId="77777777" w:rsidTr="00B72A2D">
        <w:trPr>
          <w:trHeight w:val="774"/>
          <w:jc w:val="center"/>
        </w:trPr>
        <w:tc>
          <w:tcPr>
            <w:tcW w:w="8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6C321F" w14:textId="77777777" w:rsidR="00B72A2D" w:rsidRPr="00377C65" w:rsidRDefault="00B72A2D" w:rsidP="003310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Titolo incontro</w:t>
            </w:r>
          </w:p>
        </w:tc>
        <w:tc>
          <w:tcPr>
            <w:tcW w:w="772" w:type="pct"/>
            <w:tcBorders>
              <w:top w:val="single" w:sz="8" w:space="0" w:color="000000"/>
              <w:bottom w:val="single" w:sz="8" w:space="0" w:color="000000"/>
            </w:tcBorders>
          </w:tcPr>
          <w:p w14:paraId="54CBA5CE" w14:textId="77777777" w:rsidR="00B72A2D" w:rsidRDefault="00B72A2D" w:rsidP="003310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p w14:paraId="23A4A1CF" w14:textId="77777777" w:rsidR="00B72A2D" w:rsidRPr="00377C65" w:rsidRDefault="00B72A2D" w:rsidP="003310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durata</w:t>
            </w:r>
          </w:p>
        </w:tc>
        <w:tc>
          <w:tcPr>
            <w:tcW w:w="3363" w:type="pct"/>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DE05118" w14:textId="77777777" w:rsidR="00B72A2D" w:rsidRPr="00377C65" w:rsidRDefault="00B72A2D" w:rsidP="003310AA">
            <w:pPr>
              <w:jc w:val="center"/>
              <w:rPr>
                <w:rFonts w:ascii="Times New Roman" w:eastAsia="Times New Roman" w:hAnsi="Times New Roman" w:cs="Times New Roman"/>
                <w:b/>
                <w:sz w:val="24"/>
                <w:szCs w:val="24"/>
              </w:rPr>
            </w:pPr>
            <w:r w:rsidRPr="00377C65">
              <w:rPr>
                <w:rFonts w:ascii="Times New Roman" w:eastAsia="Times New Roman" w:hAnsi="Times New Roman" w:cs="Times New Roman"/>
                <w:b/>
                <w:sz w:val="24"/>
                <w:szCs w:val="24"/>
              </w:rPr>
              <w:t>Argomenti</w:t>
            </w:r>
          </w:p>
        </w:tc>
      </w:tr>
      <w:tr w:rsidR="00B72A2D" w14:paraId="7FD34C4A" w14:textId="77777777" w:rsidTr="00B72A2D">
        <w:trPr>
          <w:trHeight w:val="481"/>
          <w:jc w:val="center"/>
        </w:trPr>
        <w:tc>
          <w:tcPr>
            <w:tcW w:w="8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F1A32" w14:textId="77777777" w:rsidR="00B72A2D" w:rsidRPr="007D7C62" w:rsidRDefault="00B72A2D" w:rsidP="007D7C62">
            <w:pPr>
              <w:jc w:val="center"/>
              <w:rPr>
                <w:rFonts w:ascii="Times New Roman" w:eastAsia="Times New Roman" w:hAnsi="Times New Roman" w:cs="Times New Roman"/>
                <w:b/>
                <w:color w:val="000000" w:themeColor="text1"/>
                <w:sz w:val="24"/>
                <w:szCs w:val="24"/>
              </w:rPr>
            </w:pPr>
            <w:r w:rsidRPr="007D7C62">
              <w:rPr>
                <w:rFonts w:ascii="Times New Roman" w:eastAsia="Times New Roman" w:hAnsi="Times New Roman" w:cs="Times New Roman"/>
                <w:b/>
                <w:color w:val="000000" w:themeColor="text1"/>
                <w:sz w:val="24"/>
                <w:szCs w:val="24"/>
              </w:rPr>
              <w:t>Acqua sulla</w:t>
            </w:r>
          </w:p>
          <w:p w14:paraId="580CA4FD" w14:textId="77777777" w:rsidR="00B72A2D" w:rsidRDefault="00B72A2D" w:rsidP="007D7C62">
            <w:pPr>
              <w:jc w:val="center"/>
              <w:rPr>
                <w:rFonts w:ascii="Times New Roman" w:eastAsia="Times New Roman" w:hAnsi="Times New Roman" w:cs="Times New Roman"/>
                <w:b/>
                <w:color w:val="000000" w:themeColor="text1"/>
                <w:sz w:val="24"/>
                <w:szCs w:val="24"/>
              </w:rPr>
            </w:pPr>
            <w:r w:rsidRPr="007D7C62">
              <w:rPr>
                <w:rFonts w:ascii="Times New Roman" w:eastAsia="Times New Roman" w:hAnsi="Times New Roman" w:cs="Times New Roman"/>
                <w:b/>
                <w:color w:val="000000" w:themeColor="text1"/>
                <w:sz w:val="24"/>
                <w:szCs w:val="24"/>
              </w:rPr>
              <w:t>Luna</w:t>
            </w:r>
          </w:p>
          <w:p w14:paraId="782259EB" w14:textId="77777777" w:rsidR="00B72A2D" w:rsidRDefault="00B72A2D" w:rsidP="007D7C62">
            <w:pPr>
              <w:jc w:val="center"/>
              <w:rPr>
                <w:rFonts w:ascii="Times New Roman" w:eastAsia="Times New Roman" w:hAnsi="Times New Roman" w:cs="Times New Roman"/>
                <w:b/>
                <w:color w:val="FF0000"/>
                <w:sz w:val="24"/>
                <w:szCs w:val="24"/>
              </w:rPr>
            </w:pPr>
          </w:p>
          <w:p w14:paraId="58E08EAC" w14:textId="77777777" w:rsidR="00B72A2D" w:rsidRDefault="00B72A2D" w:rsidP="007D7C62">
            <w:pPr>
              <w:jc w:val="center"/>
              <w:rPr>
                <w:rFonts w:ascii="Times New Roman" w:eastAsia="Times New Roman" w:hAnsi="Times New Roman" w:cs="Times New Roman"/>
                <w:b/>
                <w:color w:val="FF0000"/>
                <w:sz w:val="24"/>
                <w:szCs w:val="24"/>
              </w:rPr>
            </w:pPr>
          </w:p>
          <w:p w14:paraId="39CE3187" w14:textId="77777777" w:rsidR="00B72A2D" w:rsidRDefault="00B72A2D" w:rsidP="007D7C62">
            <w:pPr>
              <w:jc w:val="center"/>
              <w:rPr>
                <w:rFonts w:ascii="Times New Roman" w:eastAsia="Times New Roman" w:hAnsi="Times New Roman" w:cs="Times New Roman"/>
                <w:b/>
                <w:color w:val="FF0000"/>
                <w:sz w:val="24"/>
                <w:szCs w:val="24"/>
              </w:rPr>
            </w:pPr>
          </w:p>
          <w:p w14:paraId="364EE81A" w14:textId="77777777" w:rsidR="00B72A2D" w:rsidRDefault="00B72A2D" w:rsidP="007D7C62">
            <w:pPr>
              <w:jc w:val="center"/>
              <w:rPr>
                <w:rFonts w:ascii="Times New Roman" w:eastAsia="Times New Roman" w:hAnsi="Times New Roman" w:cs="Times New Roman"/>
                <w:b/>
                <w:color w:val="000000" w:themeColor="text1"/>
                <w:sz w:val="24"/>
                <w:szCs w:val="24"/>
              </w:rPr>
            </w:pPr>
          </w:p>
          <w:p w14:paraId="0C2B020B" w14:textId="77777777" w:rsidR="00B72A2D" w:rsidRPr="00A71A2E" w:rsidRDefault="00B72A2D" w:rsidP="007D7C62">
            <w:pPr>
              <w:jc w:val="center"/>
              <w:rPr>
                <w:rFonts w:ascii="Times New Roman" w:eastAsia="Times New Roman" w:hAnsi="Times New Roman" w:cs="Times New Roman"/>
                <w:b/>
                <w:color w:val="FF0000"/>
                <w:sz w:val="24"/>
                <w:szCs w:val="24"/>
              </w:rPr>
            </w:pPr>
            <w:r w:rsidRPr="006874D5">
              <w:rPr>
                <w:rFonts w:ascii="Times New Roman" w:eastAsia="Times New Roman" w:hAnsi="Times New Roman" w:cs="Times New Roman"/>
                <w:b/>
                <w:color w:val="000000" w:themeColor="text1"/>
                <w:sz w:val="24"/>
                <w:szCs w:val="24"/>
              </w:rPr>
              <w:t>Ghiaccio marino dallo spazio</w:t>
            </w:r>
          </w:p>
        </w:tc>
        <w:tc>
          <w:tcPr>
            <w:tcW w:w="772" w:type="pct"/>
            <w:tcBorders>
              <w:top w:val="single" w:sz="8" w:space="0" w:color="000000"/>
              <w:bottom w:val="single" w:sz="8" w:space="0" w:color="000000"/>
            </w:tcBorders>
          </w:tcPr>
          <w:p w14:paraId="68FA163E" w14:textId="77777777" w:rsidR="00B72A2D" w:rsidRPr="002F0E93" w:rsidRDefault="00B72A2D" w:rsidP="003310AA">
            <w:pPr>
              <w:jc w:val="center"/>
              <w:rPr>
                <w:rFonts w:ascii="Times New Roman" w:eastAsia="Times New Roman" w:hAnsi="Times New Roman" w:cs="Times New Roman"/>
                <w:b/>
                <w:sz w:val="24"/>
                <w:szCs w:val="24"/>
              </w:rPr>
            </w:pPr>
            <w:r w:rsidRPr="002F0E93">
              <w:rPr>
                <w:rFonts w:ascii="Times New Roman" w:eastAsia="Times New Roman" w:hAnsi="Times New Roman" w:cs="Times New Roman"/>
                <w:b/>
                <w:sz w:val="24"/>
                <w:szCs w:val="24"/>
              </w:rPr>
              <w:t>26/10/2020</w:t>
            </w:r>
          </w:p>
          <w:p w14:paraId="5D3435D8" w14:textId="77777777" w:rsidR="00B72A2D" w:rsidRPr="00A71A2E" w:rsidRDefault="00B72A2D" w:rsidP="003310AA">
            <w:pPr>
              <w:jc w:val="center"/>
              <w:rPr>
                <w:rFonts w:ascii="Times New Roman" w:eastAsia="Times New Roman" w:hAnsi="Times New Roman" w:cs="Times New Roman"/>
                <w:b/>
                <w:color w:val="FF0000"/>
                <w:sz w:val="24"/>
                <w:szCs w:val="24"/>
              </w:rPr>
            </w:pPr>
            <w:r w:rsidRPr="002F0E93">
              <w:rPr>
                <w:rFonts w:ascii="Times New Roman" w:eastAsia="Times New Roman" w:hAnsi="Times New Roman" w:cs="Times New Roman"/>
                <w:b/>
                <w:sz w:val="24"/>
                <w:szCs w:val="24"/>
              </w:rPr>
              <w:t>3 ore</w:t>
            </w:r>
          </w:p>
        </w:tc>
        <w:tc>
          <w:tcPr>
            <w:tcW w:w="3363" w:type="pct"/>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70279D5" w14:textId="77777777" w:rsidR="00B72A2D" w:rsidRDefault="00B72A2D" w:rsidP="006874D5">
            <w:pPr>
              <w:rPr>
                <w:rFonts w:ascii="Times New Roman" w:eastAsia="Times New Roman" w:hAnsi="Times New Roman" w:cs="Times New Roman"/>
                <w:bCs/>
                <w:color w:val="000000" w:themeColor="text1"/>
                <w:sz w:val="24"/>
                <w:szCs w:val="24"/>
              </w:rPr>
            </w:pPr>
            <w:r w:rsidRPr="006874D5">
              <w:rPr>
                <w:rFonts w:ascii="Times New Roman" w:eastAsia="Times New Roman" w:hAnsi="Times New Roman" w:cs="Times New Roman"/>
                <w:bCs/>
                <w:color w:val="000000" w:themeColor="text1"/>
                <w:sz w:val="24"/>
                <w:szCs w:val="24"/>
              </w:rPr>
              <w:t>In questo percorso gli studenti valuteranno quanta acqua consumano per le proprie attività e le diverse necessità, nel corso di un’intera giornata. Poi in classe eseguiranno un’attività sperimentale in cui utilizzeranno delle “carote di ghiaccio lunare” appositamente predisposte e, dopo la fusione, le filtreranno per ottenere acqua. Dai risultati ottenuti dalle due attività calcoleranno poi quanto ghiaccio lunare dovrebbero scavare o perforare per soddisfare la propria necessità di acqua quotidiana. Il percorso stimola riflessioni e sollecita discussioni sull’ uso, il consumo e il riciclo dell’acqua, sia</w:t>
            </w:r>
            <w:r>
              <w:rPr>
                <w:rFonts w:ascii="Times New Roman" w:eastAsia="Times New Roman" w:hAnsi="Times New Roman" w:cs="Times New Roman"/>
                <w:bCs/>
                <w:color w:val="000000" w:themeColor="text1"/>
                <w:sz w:val="24"/>
                <w:szCs w:val="24"/>
              </w:rPr>
              <w:t xml:space="preserve"> </w:t>
            </w:r>
            <w:r w:rsidRPr="006874D5">
              <w:rPr>
                <w:rFonts w:ascii="Times New Roman" w:eastAsia="Times New Roman" w:hAnsi="Times New Roman" w:cs="Times New Roman"/>
                <w:bCs/>
                <w:color w:val="000000" w:themeColor="text1"/>
                <w:sz w:val="24"/>
                <w:szCs w:val="24"/>
              </w:rPr>
              <w:t>sulla Terra che nello Spazio.</w:t>
            </w:r>
          </w:p>
          <w:p w14:paraId="7508BC76" w14:textId="77777777" w:rsidR="00B72A2D" w:rsidRDefault="00B72A2D" w:rsidP="006874D5">
            <w:pPr>
              <w:rPr>
                <w:rFonts w:ascii="Times New Roman" w:eastAsia="Times New Roman" w:hAnsi="Times New Roman" w:cs="Times New Roman"/>
                <w:bCs/>
                <w:color w:val="000000" w:themeColor="text1"/>
                <w:sz w:val="24"/>
                <w:szCs w:val="24"/>
              </w:rPr>
            </w:pPr>
            <w:r w:rsidRPr="006874D5">
              <w:rPr>
                <w:rFonts w:ascii="Times New Roman" w:eastAsia="Times New Roman" w:hAnsi="Times New Roman" w:cs="Times New Roman"/>
                <w:bCs/>
                <w:color w:val="000000" w:themeColor="text1"/>
                <w:sz w:val="24"/>
                <w:szCs w:val="24"/>
              </w:rPr>
              <w:t>8-12 anni Primaria e secondaria di primo grado</w:t>
            </w:r>
          </w:p>
          <w:p w14:paraId="6B330422" w14:textId="77777777" w:rsidR="00B72A2D" w:rsidRDefault="00B72A2D" w:rsidP="006874D5">
            <w:pPr>
              <w:rPr>
                <w:rFonts w:ascii="Times New Roman" w:eastAsia="Times New Roman" w:hAnsi="Times New Roman" w:cs="Times New Roman"/>
                <w:bCs/>
                <w:color w:val="000000" w:themeColor="text1"/>
                <w:sz w:val="24"/>
                <w:szCs w:val="24"/>
              </w:rPr>
            </w:pPr>
          </w:p>
          <w:p w14:paraId="1F328391" w14:textId="77777777" w:rsidR="00B72A2D" w:rsidRPr="006874D5" w:rsidRDefault="00B72A2D" w:rsidP="006874D5">
            <w:pPr>
              <w:rPr>
                <w:rFonts w:ascii="Times New Roman" w:eastAsia="Times New Roman" w:hAnsi="Times New Roman" w:cs="Times New Roman"/>
                <w:bCs/>
                <w:color w:val="000000" w:themeColor="text1"/>
                <w:sz w:val="24"/>
                <w:szCs w:val="24"/>
              </w:rPr>
            </w:pPr>
            <w:r w:rsidRPr="006874D5">
              <w:rPr>
                <w:rFonts w:ascii="Times New Roman" w:eastAsia="Times New Roman" w:hAnsi="Times New Roman" w:cs="Times New Roman"/>
                <w:bCs/>
                <w:color w:val="000000" w:themeColor="text1"/>
                <w:sz w:val="24"/>
                <w:szCs w:val="24"/>
              </w:rPr>
              <w:t>Nelle attività proposte gli studenti studieranno il ghiaccio marino artico. Impareranno dove sul nostro pianeta è possibile trovare il ghiaccio marino e attraverso i dati satellitari sia aggiornati che in archivio analizzare la concentrazione di ghiaccio marino nell’Artico. Questa attività si occupa di uno degli indicatori più importanti che gli scienziati hanno per studiare il cambiamento climatico e le sue possibili conseguenze.</w:t>
            </w:r>
          </w:p>
          <w:p w14:paraId="6FEE04D9" w14:textId="77777777" w:rsidR="00B72A2D" w:rsidRDefault="00B72A2D" w:rsidP="006874D5">
            <w:pPr>
              <w:rPr>
                <w:rFonts w:ascii="Times New Roman" w:eastAsia="Times New Roman" w:hAnsi="Times New Roman" w:cs="Times New Roman"/>
                <w:bCs/>
                <w:color w:val="000000" w:themeColor="text1"/>
                <w:sz w:val="24"/>
                <w:szCs w:val="24"/>
              </w:rPr>
            </w:pPr>
            <w:r w:rsidRPr="006874D5">
              <w:rPr>
                <w:rFonts w:ascii="Times New Roman" w:eastAsia="Times New Roman" w:hAnsi="Times New Roman" w:cs="Times New Roman"/>
                <w:bCs/>
                <w:color w:val="000000" w:themeColor="text1"/>
                <w:sz w:val="24"/>
                <w:szCs w:val="24"/>
              </w:rPr>
              <w:lastRenderedPageBreak/>
              <w:t>13-17 anni. Secondaria di primo e secondo grado</w:t>
            </w:r>
          </w:p>
          <w:p w14:paraId="193CFB5C" w14:textId="77777777" w:rsidR="00B72A2D" w:rsidRPr="006874D5" w:rsidRDefault="00B72A2D" w:rsidP="006874D5">
            <w:pPr>
              <w:rPr>
                <w:rFonts w:ascii="Times New Roman" w:eastAsia="Times New Roman" w:hAnsi="Times New Roman" w:cs="Times New Roman"/>
                <w:bCs/>
                <w:color w:val="000000" w:themeColor="text1"/>
                <w:sz w:val="24"/>
                <w:szCs w:val="24"/>
              </w:rPr>
            </w:pPr>
          </w:p>
        </w:tc>
      </w:tr>
      <w:tr w:rsidR="00B72A2D" w14:paraId="3F88A29B" w14:textId="77777777" w:rsidTr="00B72A2D">
        <w:trPr>
          <w:trHeight w:val="397"/>
          <w:jc w:val="center"/>
        </w:trPr>
        <w:tc>
          <w:tcPr>
            <w:tcW w:w="86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822AAD7" w14:textId="77777777" w:rsidR="00B72A2D" w:rsidRPr="0081171D" w:rsidRDefault="00B72A2D" w:rsidP="00A657CC">
            <w:pPr>
              <w:jc w:val="center"/>
              <w:rPr>
                <w:rFonts w:ascii="Times New Roman" w:eastAsia="Times New Roman" w:hAnsi="Times New Roman" w:cs="Times New Roman"/>
                <w:b/>
                <w:color w:val="000000" w:themeColor="text1"/>
              </w:rPr>
            </w:pPr>
            <w:r w:rsidRPr="0081171D">
              <w:rPr>
                <w:rFonts w:ascii="Times New Roman" w:eastAsia="Times New Roman" w:hAnsi="Times New Roman" w:cs="Times New Roman"/>
                <w:b/>
                <w:color w:val="000000" w:themeColor="text1"/>
              </w:rPr>
              <w:lastRenderedPageBreak/>
              <w:t>Astro food</w:t>
            </w:r>
          </w:p>
          <w:p w14:paraId="1500F2F8" w14:textId="77777777" w:rsidR="00B72A2D" w:rsidRPr="0081171D" w:rsidRDefault="00B72A2D" w:rsidP="00A657CC">
            <w:pPr>
              <w:jc w:val="center"/>
              <w:rPr>
                <w:rFonts w:ascii="Times New Roman" w:eastAsia="Times New Roman" w:hAnsi="Times New Roman" w:cs="Times New Roman"/>
                <w:b/>
                <w:color w:val="000000" w:themeColor="text1"/>
              </w:rPr>
            </w:pPr>
            <w:r w:rsidRPr="0081171D">
              <w:rPr>
                <w:rFonts w:ascii="Times New Roman" w:eastAsia="Times New Roman" w:hAnsi="Times New Roman" w:cs="Times New Roman"/>
                <w:b/>
                <w:color w:val="000000" w:themeColor="text1"/>
              </w:rPr>
              <w:t>ESERO</w:t>
            </w:r>
          </w:p>
          <w:p w14:paraId="6075C70B" w14:textId="77777777" w:rsidR="00B72A2D" w:rsidRPr="0081171D" w:rsidRDefault="00B72A2D" w:rsidP="00A657CC">
            <w:pPr>
              <w:jc w:val="center"/>
              <w:rPr>
                <w:rFonts w:ascii="Times New Roman" w:eastAsia="Times New Roman" w:hAnsi="Times New Roman" w:cs="Times New Roman"/>
                <w:b/>
                <w:color w:val="000000" w:themeColor="text1"/>
              </w:rPr>
            </w:pPr>
          </w:p>
        </w:tc>
        <w:tc>
          <w:tcPr>
            <w:tcW w:w="772" w:type="pct"/>
            <w:tcBorders>
              <w:bottom w:val="single" w:sz="8" w:space="0" w:color="000000"/>
            </w:tcBorders>
          </w:tcPr>
          <w:p w14:paraId="2161DE9E" w14:textId="77777777" w:rsidR="00B72A2D" w:rsidRPr="0081171D" w:rsidRDefault="00B72A2D" w:rsidP="002F0E9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16/11/2020</w:t>
            </w:r>
          </w:p>
          <w:p w14:paraId="42A62346" w14:textId="77777777" w:rsidR="00B72A2D" w:rsidRPr="0081171D" w:rsidRDefault="00B72A2D" w:rsidP="002F0E93">
            <w:pPr>
              <w:spacing w:after="0" w:line="240" w:lineRule="auto"/>
              <w:rPr>
                <w:rFonts w:ascii="Times New Roman" w:eastAsia="Times New Roman" w:hAnsi="Times New Roman" w:cs="Times New Roman"/>
                <w:color w:val="000000" w:themeColor="text1"/>
              </w:rPr>
            </w:pPr>
            <w:r w:rsidRPr="0081171D">
              <w:rPr>
                <w:rFonts w:ascii="Times New Roman" w:eastAsia="Times New Roman" w:hAnsi="Times New Roman" w:cs="Times New Roman"/>
                <w:color w:val="000000" w:themeColor="text1"/>
              </w:rPr>
              <w:t>3 ore</w:t>
            </w:r>
          </w:p>
        </w:tc>
        <w:tc>
          <w:tcPr>
            <w:tcW w:w="3363" w:type="pct"/>
            <w:tcBorders>
              <w:bottom w:val="single" w:sz="8" w:space="0" w:color="000000"/>
              <w:right w:val="single" w:sz="8" w:space="0" w:color="000000"/>
            </w:tcBorders>
            <w:tcMar>
              <w:top w:w="100" w:type="dxa"/>
              <w:left w:w="100" w:type="dxa"/>
              <w:bottom w:w="100" w:type="dxa"/>
              <w:right w:w="100" w:type="dxa"/>
            </w:tcMar>
          </w:tcPr>
          <w:p w14:paraId="7AA40007" w14:textId="77777777" w:rsidR="00B72A2D" w:rsidRDefault="00B72A2D" w:rsidP="00323C05">
            <w:pPr>
              <w:spacing w:after="0" w:line="240" w:lineRule="auto"/>
              <w:ind w:left="65"/>
              <w:rPr>
                <w:rFonts w:ascii="Times New Roman" w:eastAsia="Times New Roman" w:hAnsi="Times New Roman" w:cs="Times New Roman"/>
                <w:bCs/>
                <w:color w:val="000000" w:themeColor="text1"/>
                <w:sz w:val="24"/>
                <w:szCs w:val="24"/>
              </w:rPr>
            </w:pPr>
            <w:r w:rsidRPr="00D83018">
              <w:rPr>
                <w:rFonts w:ascii="Times New Roman" w:eastAsia="Times New Roman" w:hAnsi="Times New Roman" w:cs="Times New Roman"/>
                <w:bCs/>
                <w:color w:val="000000" w:themeColor="text1"/>
                <w:sz w:val="24"/>
                <w:szCs w:val="24"/>
              </w:rPr>
              <w:t xml:space="preserve">Qual è il miglior alimento da far crescere nello spazio? </w:t>
            </w:r>
          </w:p>
          <w:p w14:paraId="00A21750" w14:textId="77777777" w:rsidR="00B72A2D" w:rsidRDefault="00B72A2D" w:rsidP="00323C05">
            <w:pPr>
              <w:spacing w:after="0" w:line="240" w:lineRule="auto"/>
              <w:ind w:left="65"/>
              <w:rPr>
                <w:rFonts w:ascii="Times New Roman" w:eastAsia="Times New Roman" w:hAnsi="Times New Roman" w:cs="Times New Roman"/>
                <w:bCs/>
                <w:color w:val="000000" w:themeColor="text1"/>
                <w:sz w:val="24"/>
                <w:szCs w:val="24"/>
              </w:rPr>
            </w:pPr>
            <w:r w:rsidRPr="00D83018">
              <w:rPr>
                <w:rFonts w:ascii="Times New Roman" w:eastAsia="Times New Roman" w:hAnsi="Times New Roman" w:cs="Times New Roman"/>
                <w:bCs/>
                <w:color w:val="000000" w:themeColor="text1"/>
                <w:sz w:val="24"/>
                <w:szCs w:val="24"/>
              </w:rPr>
              <w:t xml:space="preserve">Si dovrebbero coltivare alberi di mango, insalata, patate o fragole? </w:t>
            </w:r>
          </w:p>
          <w:p w14:paraId="65651AD2" w14:textId="77777777" w:rsidR="00B72A2D" w:rsidRPr="00D83018" w:rsidRDefault="00B72A2D" w:rsidP="00323C05">
            <w:pPr>
              <w:spacing w:after="0" w:line="240" w:lineRule="auto"/>
              <w:ind w:left="65"/>
              <w:rPr>
                <w:rFonts w:ascii="Times New Roman" w:eastAsia="Times New Roman" w:hAnsi="Times New Roman" w:cs="Times New Roman"/>
                <w:bCs/>
                <w:color w:val="000000" w:themeColor="text1"/>
                <w:sz w:val="24"/>
                <w:szCs w:val="24"/>
              </w:rPr>
            </w:pPr>
            <w:r w:rsidRPr="00D83018">
              <w:rPr>
                <w:rFonts w:ascii="Times New Roman" w:eastAsia="Times New Roman" w:hAnsi="Times New Roman" w:cs="Times New Roman"/>
                <w:bCs/>
                <w:color w:val="000000" w:themeColor="text1"/>
                <w:sz w:val="24"/>
                <w:szCs w:val="24"/>
              </w:rPr>
              <w:t xml:space="preserve">Le piante cresceranno in modo diverso nello spazio rispetto alla Terra? C'è spazio anche per gli alberi su una navicella spaziale? </w:t>
            </w:r>
          </w:p>
          <w:p w14:paraId="72C2E46C" w14:textId="77777777" w:rsidR="00B72A2D" w:rsidRPr="00D83018" w:rsidRDefault="00B72A2D" w:rsidP="00323C05">
            <w:pPr>
              <w:spacing w:after="0" w:line="240" w:lineRule="auto"/>
              <w:ind w:left="65"/>
              <w:rPr>
                <w:rFonts w:ascii="Times New Roman" w:eastAsia="Times New Roman" w:hAnsi="Times New Roman" w:cs="Times New Roman"/>
                <w:bCs/>
                <w:color w:val="000000" w:themeColor="text1"/>
                <w:sz w:val="24"/>
                <w:szCs w:val="24"/>
              </w:rPr>
            </w:pPr>
            <w:r w:rsidRPr="00D83018">
              <w:rPr>
                <w:rFonts w:ascii="Times New Roman" w:eastAsia="Times New Roman" w:hAnsi="Times New Roman" w:cs="Times New Roman"/>
                <w:bCs/>
                <w:color w:val="000000" w:themeColor="text1"/>
                <w:sz w:val="24"/>
                <w:szCs w:val="24"/>
              </w:rPr>
              <w:t>In questa serie di attività, gli alunni impareranno a conoscere le</w:t>
            </w:r>
          </w:p>
          <w:p w14:paraId="39C1EB63" w14:textId="77777777" w:rsidR="00B72A2D" w:rsidRDefault="00B72A2D" w:rsidP="00323C05">
            <w:pPr>
              <w:spacing w:after="0" w:line="240" w:lineRule="auto"/>
              <w:ind w:left="65"/>
              <w:rPr>
                <w:rFonts w:ascii="Times New Roman" w:eastAsia="Times New Roman" w:hAnsi="Times New Roman" w:cs="Times New Roman"/>
                <w:bCs/>
                <w:color w:val="000000" w:themeColor="text1"/>
                <w:sz w:val="24"/>
                <w:szCs w:val="24"/>
              </w:rPr>
            </w:pPr>
            <w:r w:rsidRPr="00D83018">
              <w:rPr>
                <w:rFonts w:ascii="Times New Roman" w:eastAsia="Times New Roman" w:hAnsi="Times New Roman" w:cs="Times New Roman"/>
                <w:bCs/>
                <w:color w:val="000000" w:themeColor="text1"/>
                <w:sz w:val="24"/>
                <w:szCs w:val="24"/>
              </w:rPr>
              <w:t xml:space="preserve">diverse componenti delle piante. </w:t>
            </w:r>
          </w:p>
          <w:p w14:paraId="5F6FFB05" w14:textId="77777777" w:rsidR="00B72A2D" w:rsidRDefault="00B72A2D" w:rsidP="00323C05">
            <w:pPr>
              <w:spacing w:after="0" w:line="240" w:lineRule="auto"/>
              <w:ind w:left="65"/>
              <w:rPr>
                <w:rFonts w:ascii="Times New Roman" w:eastAsia="Times New Roman" w:hAnsi="Times New Roman" w:cs="Times New Roman"/>
                <w:bCs/>
                <w:color w:val="000000" w:themeColor="text1"/>
                <w:sz w:val="24"/>
                <w:szCs w:val="24"/>
              </w:rPr>
            </w:pPr>
            <w:r w:rsidRPr="00D83018">
              <w:rPr>
                <w:rFonts w:ascii="Times New Roman" w:eastAsia="Times New Roman" w:hAnsi="Times New Roman" w:cs="Times New Roman"/>
                <w:bCs/>
                <w:color w:val="000000" w:themeColor="text1"/>
                <w:sz w:val="24"/>
                <w:szCs w:val="24"/>
              </w:rPr>
              <w:t>Impareranno quali parti delle</w:t>
            </w:r>
            <w:r>
              <w:rPr>
                <w:rFonts w:ascii="Times New Roman" w:eastAsia="Times New Roman" w:hAnsi="Times New Roman" w:cs="Times New Roman"/>
                <w:bCs/>
                <w:color w:val="000000" w:themeColor="text1"/>
                <w:sz w:val="24"/>
                <w:szCs w:val="24"/>
              </w:rPr>
              <w:t xml:space="preserve"> </w:t>
            </w:r>
            <w:r w:rsidRPr="00D83018">
              <w:rPr>
                <w:rFonts w:ascii="Times New Roman" w:eastAsia="Times New Roman" w:hAnsi="Times New Roman" w:cs="Times New Roman"/>
                <w:bCs/>
                <w:color w:val="000000" w:themeColor="text1"/>
                <w:sz w:val="24"/>
                <w:szCs w:val="24"/>
              </w:rPr>
              <w:t>piante note sono commestibili e apprenderanno quale sia la</w:t>
            </w:r>
            <w:r>
              <w:rPr>
                <w:rFonts w:ascii="Times New Roman" w:eastAsia="Times New Roman" w:hAnsi="Times New Roman" w:cs="Times New Roman"/>
                <w:bCs/>
                <w:color w:val="000000" w:themeColor="text1"/>
                <w:sz w:val="24"/>
                <w:szCs w:val="24"/>
              </w:rPr>
              <w:t xml:space="preserve"> </w:t>
            </w:r>
            <w:r w:rsidRPr="00D83018">
              <w:rPr>
                <w:rFonts w:ascii="Times New Roman" w:eastAsia="Times New Roman" w:hAnsi="Times New Roman" w:cs="Times New Roman"/>
                <w:bCs/>
                <w:color w:val="000000" w:themeColor="text1"/>
                <w:sz w:val="24"/>
                <w:szCs w:val="24"/>
              </w:rPr>
              <w:t xml:space="preserve">differenza tra verdura, frutto e seme. </w:t>
            </w:r>
          </w:p>
          <w:p w14:paraId="65FDE8A6" w14:textId="77777777" w:rsidR="00B72A2D" w:rsidRDefault="00B72A2D" w:rsidP="00323C05">
            <w:pPr>
              <w:spacing w:after="0" w:line="240" w:lineRule="auto"/>
              <w:ind w:left="65"/>
              <w:rPr>
                <w:rFonts w:ascii="Times New Roman" w:eastAsia="Times New Roman" w:hAnsi="Times New Roman" w:cs="Times New Roman"/>
                <w:bCs/>
                <w:color w:val="000000" w:themeColor="text1"/>
                <w:sz w:val="24"/>
                <w:szCs w:val="24"/>
              </w:rPr>
            </w:pPr>
            <w:r w:rsidRPr="00D83018">
              <w:rPr>
                <w:rFonts w:ascii="Times New Roman" w:eastAsia="Times New Roman" w:hAnsi="Times New Roman" w:cs="Times New Roman"/>
                <w:bCs/>
                <w:color w:val="000000" w:themeColor="text1"/>
                <w:sz w:val="24"/>
                <w:szCs w:val="24"/>
              </w:rPr>
              <w:t>Gli alunni dovranno</w:t>
            </w:r>
            <w:r>
              <w:rPr>
                <w:rFonts w:ascii="Times New Roman" w:eastAsia="Times New Roman" w:hAnsi="Times New Roman" w:cs="Times New Roman"/>
                <w:bCs/>
                <w:color w:val="000000" w:themeColor="text1"/>
                <w:sz w:val="24"/>
                <w:szCs w:val="24"/>
              </w:rPr>
              <w:t xml:space="preserve"> </w:t>
            </w:r>
            <w:r w:rsidRPr="00D83018">
              <w:rPr>
                <w:rFonts w:ascii="Times New Roman" w:eastAsia="Times New Roman" w:hAnsi="Times New Roman" w:cs="Times New Roman"/>
                <w:bCs/>
                <w:color w:val="000000" w:themeColor="text1"/>
                <w:sz w:val="24"/>
                <w:szCs w:val="24"/>
              </w:rPr>
              <w:t>immaginare e disegnare la pianta associata al frutto/verdura/seme</w:t>
            </w:r>
            <w:r>
              <w:rPr>
                <w:rFonts w:ascii="Times New Roman" w:eastAsia="Times New Roman" w:hAnsi="Times New Roman" w:cs="Times New Roman"/>
                <w:bCs/>
                <w:color w:val="000000" w:themeColor="text1"/>
                <w:sz w:val="24"/>
                <w:szCs w:val="24"/>
              </w:rPr>
              <w:t xml:space="preserve"> </w:t>
            </w:r>
            <w:r w:rsidRPr="00D83018">
              <w:rPr>
                <w:rFonts w:ascii="Times New Roman" w:eastAsia="Times New Roman" w:hAnsi="Times New Roman" w:cs="Times New Roman"/>
                <w:bCs/>
                <w:color w:val="000000" w:themeColor="text1"/>
                <w:sz w:val="24"/>
                <w:szCs w:val="24"/>
              </w:rPr>
              <w:t xml:space="preserve">che stanno osservando. </w:t>
            </w:r>
          </w:p>
          <w:p w14:paraId="58D30F7B" w14:textId="77777777" w:rsidR="00B72A2D" w:rsidRDefault="00B72A2D" w:rsidP="00323C05">
            <w:pPr>
              <w:spacing w:after="0" w:line="240" w:lineRule="auto"/>
              <w:ind w:left="65"/>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Impareranno anche </w:t>
            </w:r>
            <w:r w:rsidRPr="00D83018">
              <w:rPr>
                <w:rFonts w:ascii="Times New Roman" w:eastAsia="Times New Roman" w:hAnsi="Times New Roman" w:cs="Times New Roman"/>
                <w:bCs/>
                <w:color w:val="000000" w:themeColor="text1"/>
                <w:sz w:val="24"/>
                <w:szCs w:val="24"/>
              </w:rPr>
              <w:t>che</w:t>
            </w:r>
            <w:r>
              <w:rPr>
                <w:rFonts w:ascii="Times New Roman" w:eastAsia="Times New Roman" w:hAnsi="Times New Roman" w:cs="Times New Roman"/>
                <w:bCs/>
                <w:color w:val="000000" w:themeColor="text1"/>
                <w:sz w:val="24"/>
                <w:szCs w:val="24"/>
              </w:rPr>
              <w:t>,</w:t>
            </w:r>
            <w:r w:rsidRPr="00D83018">
              <w:rPr>
                <w:rFonts w:ascii="Times New Roman" w:eastAsia="Times New Roman" w:hAnsi="Times New Roman" w:cs="Times New Roman"/>
                <w:bCs/>
                <w:color w:val="000000" w:themeColor="text1"/>
                <w:sz w:val="24"/>
                <w:szCs w:val="24"/>
              </w:rPr>
              <w:t xml:space="preserve"> piante diverse</w:t>
            </w:r>
            <w:r>
              <w:rPr>
                <w:rFonts w:ascii="Times New Roman" w:eastAsia="Times New Roman" w:hAnsi="Times New Roman" w:cs="Times New Roman"/>
                <w:bCs/>
                <w:color w:val="000000" w:themeColor="text1"/>
                <w:sz w:val="24"/>
                <w:szCs w:val="24"/>
              </w:rPr>
              <w:t xml:space="preserve"> </w:t>
            </w:r>
            <w:r w:rsidRPr="00D83018">
              <w:rPr>
                <w:rFonts w:ascii="Times New Roman" w:eastAsia="Times New Roman" w:hAnsi="Times New Roman" w:cs="Times New Roman"/>
                <w:bCs/>
                <w:color w:val="000000" w:themeColor="text1"/>
                <w:sz w:val="24"/>
                <w:szCs w:val="24"/>
              </w:rPr>
              <w:t xml:space="preserve">richiedono condizioni di crescita diverse e offrono rese diverse. </w:t>
            </w:r>
          </w:p>
          <w:p w14:paraId="3405C018" w14:textId="77777777" w:rsidR="00B72A2D" w:rsidRPr="00D83018" w:rsidRDefault="00B72A2D" w:rsidP="00323C05">
            <w:pPr>
              <w:spacing w:after="0" w:line="240" w:lineRule="auto"/>
              <w:ind w:left="65"/>
              <w:rPr>
                <w:rFonts w:ascii="Times New Roman" w:eastAsia="Times New Roman" w:hAnsi="Times New Roman" w:cs="Times New Roman"/>
                <w:bCs/>
                <w:color w:val="000000" w:themeColor="text1"/>
                <w:sz w:val="24"/>
                <w:szCs w:val="24"/>
              </w:rPr>
            </w:pPr>
            <w:r w:rsidRPr="00D83018">
              <w:rPr>
                <w:rFonts w:ascii="Times New Roman" w:eastAsia="Times New Roman" w:hAnsi="Times New Roman" w:cs="Times New Roman"/>
                <w:bCs/>
                <w:color w:val="000000" w:themeColor="text1"/>
                <w:sz w:val="24"/>
                <w:szCs w:val="24"/>
              </w:rPr>
              <w:t>Su</w:t>
            </w:r>
            <w:r>
              <w:rPr>
                <w:rFonts w:ascii="Times New Roman" w:eastAsia="Times New Roman" w:hAnsi="Times New Roman" w:cs="Times New Roman"/>
                <w:bCs/>
                <w:color w:val="000000" w:themeColor="text1"/>
                <w:sz w:val="24"/>
                <w:szCs w:val="24"/>
              </w:rPr>
              <w:t xml:space="preserve"> </w:t>
            </w:r>
            <w:r w:rsidRPr="00D83018">
              <w:rPr>
                <w:rFonts w:ascii="Times New Roman" w:eastAsia="Times New Roman" w:hAnsi="Times New Roman" w:cs="Times New Roman"/>
                <w:bCs/>
                <w:color w:val="000000" w:themeColor="text1"/>
                <w:sz w:val="24"/>
                <w:szCs w:val="24"/>
              </w:rPr>
              <w:t>questa base valuteranno le piante adatte alla coltivazione nello</w:t>
            </w:r>
          </w:p>
          <w:p w14:paraId="5BA72D76" w14:textId="77777777" w:rsidR="00B72A2D" w:rsidRPr="00D83018" w:rsidRDefault="00B72A2D" w:rsidP="00323C05">
            <w:pPr>
              <w:spacing w:after="0" w:line="240" w:lineRule="auto"/>
              <w:ind w:left="65"/>
              <w:rPr>
                <w:rFonts w:ascii="Times New Roman" w:eastAsia="Times New Roman" w:hAnsi="Times New Roman" w:cs="Times New Roman"/>
                <w:bCs/>
                <w:color w:val="000000" w:themeColor="text1"/>
                <w:sz w:val="24"/>
                <w:szCs w:val="24"/>
              </w:rPr>
            </w:pPr>
            <w:r w:rsidRPr="00D83018">
              <w:rPr>
                <w:rFonts w:ascii="Times New Roman" w:eastAsia="Times New Roman" w:hAnsi="Times New Roman" w:cs="Times New Roman"/>
                <w:bCs/>
                <w:color w:val="000000" w:themeColor="text1"/>
                <w:sz w:val="24"/>
                <w:szCs w:val="24"/>
              </w:rPr>
              <w:t>spazio, cioè quelle che costituiscono una buona fonte di nutrimento</w:t>
            </w:r>
          </w:p>
          <w:p w14:paraId="3787F26B" w14:textId="77777777" w:rsidR="00B72A2D" w:rsidRPr="0081171D" w:rsidRDefault="00B72A2D" w:rsidP="00323C05">
            <w:pPr>
              <w:spacing w:after="0" w:line="240" w:lineRule="auto"/>
              <w:ind w:left="65"/>
              <w:rPr>
                <w:rFonts w:ascii="Times New Roman" w:eastAsia="Times New Roman" w:hAnsi="Times New Roman" w:cs="Times New Roman"/>
                <w:color w:val="000000" w:themeColor="text1"/>
              </w:rPr>
            </w:pPr>
            <w:r w:rsidRPr="00D83018">
              <w:rPr>
                <w:rFonts w:ascii="Times New Roman" w:eastAsia="Times New Roman" w:hAnsi="Times New Roman" w:cs="Times New Roman"/>
                <w:bCs/>
                <w:color w:val="000000" w:themeColor="text1"/>
                <w:sz w:val="24"/>
                <w:szCs w:val="24"/>
              </w:rPr>
              <w:t>per gli astronauti</w:t>
            </w:r>
            <w:r>
              <w:rPr>
                <w:rFonts w:ascii="Times New Roman" w:eastAsia="Times New Roman" w:hAnsi="Times New Roman" w:cs="Times New Roman"/>
                <w:bCs/>
                <w:color w:val="000000" w:themeColor="text1"/>
                <w:sz w:val="24"/>
                <w:szCs w:val="24"/>
              </w:rPr>
              <w:t>.</w:t>
            </w:r>
          </w:p>
        </w:tc>
      </w:tr>
      <w:tr w:rsidR="00B72A2D" w14:paraId="0F52AE6E" w14:textId="77777777" w:rsidTr="00B72A2D">
        <w:trPr>
          <w:trHeight w:val="397"/>
          <w:jc w:val="center"/>
        </w:trPr>
        <w:tc>
          <w:tcPr>
            <w:tcW w:w="86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7D2E959" w14:textId="77777777" w:rsidR="00B72A2D" w:rsidRDefault="00B72A2D" w:rsidP="004137B0">
            <w:pPr>
              <w:jc w:val="center"/>
              <w:rPr>
                <w:rFonts w:ascii="Calibri" w:hAnsi="Calibri" w:cs="Calibri"/>
                <w:color w:val="000000"/>
              </w:rPr>
            </w:pPr>
            <w:r w:rsidRPr="002B35BE">
              <w:rPr>
                <w:rFonts w:ascii="Times New Roman" w:eastAsia="Times New Roman" w:hAnsi="Times New Roman" w:cs="Times New Roman"/>
                <w:b/>
              </w:rPr>
              <w:t>Cosa succede al cibo che mangiamo?  Alimentazione e stili di vita</w:t>
            </w:r>
          </w:p>
        </w:tc>
        <w:tc>
          <w:tcPr>
            <w:tcW w:w="772" w:type="pct"/>
            <w:tcBorders>
              <w:bottom w:val="single" w:sz="8" w:space="0" w:color="000000"/>
            </w:tcBorders>
          </w:tcPr>
          <w:p w14:paraId="714F01C0" w14:textId="77777777" w:rsidR="00B72A2D" w:rsidRDefault="00B72A2D" w:rsidP="00766047">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30/11/2020</w:t>
            </w:r>
          </w:p>
          <w:p w14:paraId="7F031DDB" w14:textId="77777777" w:rsidR="00B72A2D" w:rsidRDefault="00B72A2D" w:rsidP="00766047">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3 ore</w:t>
            </w:r>
          </w:p>
        </w:tc>
        <w:tc>
          <w:tcPr>
            <w:tcW w:w="3363" w:type="pct"/>
            <w:tcBorders>
              <w:bottom w:val="single" w:sz="8" w:space="0" w:color="000000"/>
              <w:right w:val="single" w:sz="8" w:space="0" w:color="000000"/>
            </w:tcBorders>
            <w:tcMar>
              <w:top w:w="100" w:type="dxa"/>
              <w:left w:w="100" w:type="dxa"/>
              <w:bottom w:w="100" w:type="dxa"/>
              <w:right w:w="100" w:type="dxa"/>
            </w:tcMar>
          </w:tcPr>
          <w:p w14:paraId="359D452F" w14:textId="77777777" w:rsidR="00B72A2D" w:rsidRDefault="00B72A2D" w:rsidP="00D3282F">
            <w:pPr>
              <w:spacing w:after="0" w:line="240" w:lineRule="auto"/>
              <w:ind w:left="65"/>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w:t>
            </w:r>
            <w:r w:rsidRPr="00D3282F">
              <w:rPr>
                <w:rFonts w:ascii="Times New Roman" w:eastAsia="Times New Roman" w:hAnsi="Times New Roman" w:cs="Times New Roman"/>
                <w:bCs/>
                <w:color w:val="000000" w:themeColor="text1"/>
                <w:sz w:val="24"/>
                <w:szCs w:val="24"/>
              </w:rPr>
              <w:t>ercorso di “Educazione alimentare sostenibile” propo</w:t>
            </w:r>
            <w:r>
              <w:rPr>
                <w:rFonts w:ascii="Times New Roman" w:eastAsia="Times New Roman" w:hAnsi="Times New Roman" w:cs="Times New Roman"/>
                <w:bCs/>
                <w:color w:val="000000" w:themeColor="text1"/>
                <w:sz w:val="24"/>
                <w:szCs w:val="24"/>
              </w:rPr>
              <w:t>ne lo</w:t>
            </w:r>
            <w:r w:rsidRPr="00D3282F">
              <w:rPr>
                <w:rFonts w:ascii="Times New Roman" w:eastAsia="Times New Roman" w:hAnsi="Times New Roman" w:cs="Times New Roman"/>
                <w:bCs/>
                <w:color w:val="000000" w:themeColor="text1"/>
                <w:sz w:val="24"/>
                <w:szCs w:val="24"/>
              </w:rPr>
              <w:t xml:space="preserve"> sviluppo del percorso IBSE “Cosa succede al cibo che mangiamo?” da cui trae i prerequisiti disciplinari e metodologici, investigando sulle tematiche afferenti all’obiettivo 3 dell’A</w:t>
            </w:r>
            <w:r>
              <w:rPr>
                <w:rFonts w:ascii="Times New Roman" w:eastAsia="Times New Roman" w:hAnsi="Times New Roman" w:cs="Times New Roman"/>
                <w:bCs/>
                <w:color w:val="000000" w:themeColor="text1"/>
                <w:sz w:val="24"/>
                <w:szCs w:val="24"/>
              </w:rPr>
              <w:t>genda 2030 “Salute e benessere”.</w:t>
            </w:r>
          </w:p>
          <w:p w14:paraId="6D73E1D4" w14:textId="77777777" w:rsidR="00B72A2D" w:rsidRDefault="00B72A2D" w:rsidP="00D3282F">
            <w:pPr>
              <w:spacing w:after="0" w:line="240" w:lineRule="auto"/>
              <w:ind w:left="65"/>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w:t>
            </w:r>
            <w:r w:rsidRPr="00D3282F">
              <w:rPr>
                <w:rFonts w:ascii="Times New Roman" w:eastAsia="Times New Roman" w:hAnsi="Times New Roman" w:cs="Times New Roman"/>
                <w:bCs/>
                <w:color w:val="000000" w:themeColor="text1"/>
                <w:sz w:val="24"/>
                <w:szCs w:val="24"/>
              </w:rPr>
              <w:t xml:space="preserve">rova </w:t>
            </w:r>
            <w:r>
              <w:rPr>
                <w:rFonts w:ascii="Times New Roman" w:eastAsia="Times New Roman" w:hAnsi="Times New Roman" w:cs="Times New Roman"/>
                <w:bCs/>
                <w:color w:val="000000" w:themeColor="text1"/>
                <w:sz w:val="24"/>
                <w:szCs w:val="24"/>
              </w:rPr>
              <w:t xml:space="preserve">inoltre, </w:t>
            </w:r>
            <w:r w:rsidRPr="00D3282F">
              <w:rPr>
                <w:rFonts w:ascii="Times New Roman" w:eastAsia="Times New Roman" w:hAnsi="Times New Roman" w:cs="Times New Roman"/>
                <w:bCs/>
                <w:color w:val="000000" w:themeColor="text1"/>
                <w:sz w:val="24"/>
                <w:szCs w:val="24"/>
              </w:rPr>
              <w:t xml:space="preserve">connessioni con gli altri 16 obiettivi, implementando così i traguardi di competenza dell’insegnamento dell’educazione civica (Linee guida, giugno 2020). </w:t>
            </w:r>
          </w:p>
          <w:p w14:paraId="11AB8658" w14:textId="77777777" w:rsidR="00B72A2D" w:rsidRDefault="00B72A2D" w:rsidP="00D3282F">
            <w:pPr>
              <w:spacing w:after="0" w:line="240" w:lineRule="auto"/>
              <w:ind w:left="65"/>
              <w:rPr>
                <w:rFonts w:ascii="Times New Roman" w:eastAsia="Times New Roman" w:hAnsi="Times New Roman" w:cs="Times New Roman"/>
                <w:bCs/>
                <w:color w:val="000000" w:themeColor="text1"/>
                <w:sz w:val="24"/>
                <w:szCs w:val="24"/>
              </w:rPr>
            </w:pPr>
            <w:r w:rsidRPr="0033380C">
              <w:rPr>
                <w:rFonts w:ascii="Times New Roman" w:eastAsia="Times New Roman" w:hAnsi="Times New Roman" w:cs="Times New Roman"/>
                <w:bCs/>
                <w:color w:val="000000" w:themeColor="text1"/>
                <w:sz w:val="24"/>
                <w:szCs w:val="24"/>
              </w:rPr>
              <w:t xml:space="preserve">L’alimentazione del futuro appartiene al cittadino che pensa in modo globale e che declina i suoi gusti e le sue esigenze con la necessità di gestire le risorse per tutti. Oggi più che mai, il cibo è il linguaggio per insegnare i valori della cittadinanza globale. </w:t>
            </w:r>
          </w:p>
          <w:p w14:paraId="7C4D890D" w14:textId="77777777" w:rsidR="00B72A2D" w:rsidRPr="0033380C" w:rsidRDefault="00B72A2D" w:rsidP="00D3282F">
            <w:pPr>
              <w:spacing w:after="0" w:line="240" w:lineRule="auto"/>
              <w:ind w:left="65"/>
              <w:rPr>
                <w:rFonts w:ascii="Times New Roman" w:eastAsia="Times New Roman" w:hAnsi="Times New Roman" w:cs="Times New Roman"/>
                <w:bCs/>
                <w:color w:val="000000" w:themeColor="text1"/>
                <w:sz w:val="24"/>
                <w:szCs w:val="24"/>
              </w:rPr>
            </w:pPr>
            <w:r w:rsidRPr="0033380C">
              <w:rPr>
                <w:rFonts w:ascii="Times New Roman" w:eastAsia="Times New Roman" w:hAnsi="Times New Roman" w:cs="Times New Roman"/>
                <w:bCs/>
                <w:color w:val="000000" w:themeColor="text1"/>
                <w:sz w:val="24"/>
                <w:szCs w:val="24"/>
              </w:rPr>
              <w:t>Il percorso è orientato a</w:t>
            </w:r>
            <w:r>
              <w:rPr>
                <w:rFonts w:ascii="Times New Roman" w:eastAsia="Times New Roman" w:hAnsi="Times New Roman" w:cs="Times New Roman"/>
                <w:bCs/>
                <w:color w:val="000000" w:themeColor="text1"/>
                <w:sz w:val="24"/>
                <w:szCs w:val="24"/>
              </w:rPr>
              <w:t>:</w:t>
            </w:r>
          </w:p>
          <w:p w14:paraId="458FA292" w14:textId="77777777" w:rsidR="00B72A2D" w:rsidRPr="0033380C" w:rsidRDefault="00B72A2D" w:rsidP="0033380C">
            <w:pPr>
              <w:pStyle w:val="Paragrafoelenco"/>
              <w:numPr>
                <w:ilvl w:val="0"/>
                <w:numId w:val="16"/>
              </w:numPr>
              <w:pBdr>
                <w:top w:val="nil"/>
                <w:left w:val="nil"/>
                <w:bottom w:val="nil"/>
                <w:right w:val="nil"/>
                <w:between w:val="nil"/>
              </w:pBdr>
              <w:spacing w:line="240" w:lineRule="auto"/>
              <w:rPr>
                <w:rFonts w:ascii="Times New Roman" w:eastAsia="Times New Roman" w:hAnsi="Times New Roman" w:cs="Times New Roman"/>
                <w:bCs/>
                <w:color w:val="000000" w:themeColor="text1"/>
                <w:sz w:val="24"/>
                <w:szCs w:val="24"/>
              </w:rPr>
            </w:pPr>
            <w:r w:rsidRPr="0033380C">
              <w:rPr>
                <w:rFonts w:ascii="Times New Roman" w:eastAsia="Times New Roman" w:hAnsi="Times New Roman" w:cs="Times New Roman"/>
                <w:bCs/>
                <w:color w:val="000000" w:themeColor="text1"/>
                <w:sz w:val="24"/>
                <w:szCs w:val="24"/>
              </w:rPr>
              <w:t>far acquisire e interpretare criticamente le informazioni ricevute nei diversi ambiti e attraverso strumenti comunicativi, valutandone attendibilità e utilità, distinguendo fatti e opinioni</w:t>
            </w:r>
          </w:p>
          <w:p w14:paraId="325C95C7" w14:textId="77777777" w:rsidR="00B72A2D" w:rsidRPr="0033380C" w:rsidRDefault="00B72A2D" w:rsidP="0033380C">
            <w:pPr>
              <w:pStyle w:val="Paragrafoelenco"/>
              <w:numPr>
                <w:ilvl w:val="0"/>
                <w:numId w:val="16"/>
              </w:numPr>
              <w:pBdr>
                <w:top w:val="nil"/>
                <w:left w:val="nil"/>
                <w:bottom w:val="nil"/>
                <w:right w:val="nil"/>
                <w:between w:val="nil"/>
              </w:pBdr>
              <w:spacing w:line="240" w:lineRule="auto"/>
              <w:rPr>
                <w:rFonts w:ascii="Times New Roman" w:eastAsia="Times New Roman" w:hAnsi="Times New Roman" w:cs="Times New Roman"/>
                <w:bCs/>
                <w:color w:val="000000" w:themeColor="text1"/>
                <w:sz w:val="24"/>
                <w:szCs w:val="24"/>
              </w:rPr>
            </w:pPr>
            <w:r w:rsidRPr="0033380C">
              <w:rPr>
                <w:rFonts w:ascii="Times New Roman" w:eastAsia="Times New Roman" w:hAnsi="Times New Roman" w:cs="Times New Roman"/>
                <w:bCs/>
                <w:color w:val="000000" w:themeColor="text1"/>
                <w:sz w:val="24"/>
                <w:szCs w:val="24"/>
              </w:rPr>
              <w:lastRenderedPageBreak/>
              <w:t>Stimolare la consapevolezza dell'importanza del rapporto cibo-salute</w:t>
            </w:r>
          </w:p>
          <w:p w14:paraId="24EACBDC" w14:textId="77777777" w:rsidR="00B72A2D" w:rsidRPr="0033380C" w:rsidRDefault="00B72A2D" w:rsidP="0033380C">
            <w:pPr>
              <w:pStyle w:val="Paragrafoelenco"/>
              <w:numPr>
                <w:ilvl w:val="0"/>
                <w:numId w:val="16"/>
              </w:numPr>
              <w:pBdr>
                <w:top w:val="nil"/>
                <w:left w:val="nil"/>
                <w:bottom w:val="nil"/>
                <w:right w:val="nil"/>
                <w:between w:val="nil"/>
              </w:pBdr>
              <w:spacing w:line="240" w:lineRule="auto"/>
              <w:rPr>
                <w:rFonts w:ascii="Times New Roman" w:eastAsia="Times New Roman" w:hAnsi="Times New Roman" w:cs="Times New Roman"/>
              </w:rPr>
            </w:pPr>
            <w:r w:rsidRPr="0033380C">
              <w:rPr>
                <w:rFonts w:ascii="Times New Roman" w:eastAsia="Times New Roman" w:hAnsi="Times New Roman" w:cs="Times New Roman"/>
                <w:bCs/>
                <w:color w:val="000000" w:themeColor="text1"/>
                <w:sz w:val="24"/>
                <w:szCs w:val="24"/>
              </w:rPr>
              <w:t>Sviluppare una coscienza alimentare personale e collettiva tutte le culture e connessa con l’educazione alla salute.</w:t>
            </w:r>
          </w:p>
        </w:tc>
      </w:tr>
      <w:tr w:rsidR="00B72A2D" w14:paraId="062FC8F0" w14:textId="77777777" w:rsidTr="00B72A2D">
        <w:trPr>
          <w:trHeight w:val="397"/>
          <w:jc w:val="center"/>
        </w:trPr>
        <w:tc>
          <w:tcPr>
            <w:tcW w:w="86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1FA79D0" w14:textId="77777777" w:rsidR="00B72A2D" w:rsidRPr="00541D90" w:rsidRDefault="00B72A2D" w:rsidP="00323C05">
            <w:pPr>
              <w:jc w:val="center"/>
              <w:rPr>
                <w:rFonts w:ascii="Calibri" w:hAnsi="Calibri" w:cs="Calibri"/>
                <w:color w:val="000000"/>
              </w:rPr>
            </w:pPr>
            <w:r>
              <w:rPr>
                <w:rFonts w:ascii="Times New Roman" w:eastAsia="Times New Roman" w:hAnsi="Times New Roman" w:cs="Times New Roman"/>
                <w:b/>
              </w:rPr>
              <w:lastRenderedPageBreak/>
              <w:t>Alimentazione e microbiota umano</w:t>
            </w:r>
          </w:p>
        </w:tc>
        <w:tc>
          <w:tcPr>
            <w:tcW w:w="772" w:type="pct"/>
            <w:tcBorders>
              <w:bottom w:val="single" w:sz="8" w:space="0" w:color="000000"/>
            </w:tcBorders>
          </w:tcPr>
          <w:p w14:paraId="3120282F" w14:textId="77777777" w:rsidR="00B72A2D" w:rsidRDefault="00B72A2D" w:rsidP="00766047">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11/01/21</w:t>
            </w:r>
          </w:p>
          <w:p w14:paraId="39B26439" w14:textId="77777777" w:rsidR="00B72A2D" w:rsidRDefault="00B72A2D" w:rsidP="00766047">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3 ore</w:t>
            </w:r>
          </w:p>
        </w:tc>
        <w:tc>
          <w:tcPr>
            <w:tcW w:w="3363" w:type="pct"/>
            <w:tcBorders>
              <w:bottom w:val="single" w:sz="8" w:space="0" w:color="000000"/>
              <w:right w:val="single" w:sz="8" w:space="0" w:color="000000"/>
            </w:tcBorders>
            <w:tcMar>
              <w:top w:w="100" w:type="dxa"/>
              <w:left w:w="100" w:type="dxa"/>
              <w:bottom w:w="100" w:type="dxa"/>
              <w:right w:w="100" w:type="dxa"/>
            </w:tcMar>
          </w:tcPr>
          <w:p w14:paraId="10061821" w14:textId="77777777" w:rsidR="00B72A2D" w:rsidRDefault="00B72A2D" w:rsidP="00B72A2D">
            <w:pPr>
              <w:pBdr>
                <w:top w:val="nil"/>
                <w:left w:val="nil"/>
                <w:bottom w:val="nil"/>
                <w:right w:val="nil"/>
                <w:between w:val="nil"/>
              </w:pBdr>
              <w:spacing w:after="0" w:line="240" w:lineRule="auto"/>
              <w:ind w:left="56"/>
              <w:rPr>
                <w:rFonts w:ascii="Times New Roman" w:eastAsia="Times New Roman" w:hAnsi="Times New Roman" w:cs="Times New Roman"/>
              </w:rPr>
            </w:pPr>
            <w:r w:rsidRPr="00B72A2D">
              <w:rPr>
                <w:rFonts w:ascii="Times New Roman" w:eastAsia="Times New Roman" w:hAnsi="Times New Roman" w:cs="Times New Roman"/>
              </w:rPr>
              <w:t xml:space="preserve">Il percorso “Alimentazione e microbiota umano” riguarda lo studio e la ricerca dei microrganismi presenti dentro di noi e negli alimenti, attraverso una serie di attività investigabili secondo l’approccio IBSE. </w:t>
            </w:r>
          </w:p>
          <w:p w14:paraId="7B612201" w14:textId="5D6BEA3D" w:rsidR="00B72A2D" w:rsidRPr="00B72A2D" w:rsidRDefault="00B72A2D" w:rsidP="00B72A2D">
            <w:pPr>
              <w:pBdr>
                <w:top w:val="nil"/>
                <w:left w:val="nil"/>
                <w:bottom w:val="nil"/>
                <w:right w:val="nil"/>
                <w:between w:val="nil"/>
              </w:pBdr>
              <w:spacing w:after="0" w:line="240" w:lineRule="auto"/>
              <w:ind w:left="56"/>
              <w:rPr>
                <w:rFonts w:ascii="Times New Roman" w:eastAsia="Times New Roman" w:hAnsi="Times New Roman" w:cs="Times New Roman"/>
              </w:rPr>
            </w:pPr>
            <w:r w:rsidRPr="00B72A2D">
              <w:rPr>
                <w:rFonts w:ascii="Times New Roman" w:eastAsia="Times New Roman" w:hAnsi="Times New Roman" w:cs="Times New Roman"/>
              </w:rPr>
              <w:t>Si analizzano gli alimenti che modificano il microbiota intestinale umano per ripensare le basi stesse dell’alimentazione.</w:t>
            </w:r>
          </w:p>
          <w:p w14:paraId="53CBC4F0" w14:textId="68DA384F" w:rsidR="00B72A2D" w:rsidRPr="00B72A2D" w:rsidRDefault="00B72A2D" w:rsidP="00B72A2D">
            <w:pPr>
              <w:pBdr>
                <w:top w:val="nil"/>
                <w:left w:val="nil"/>
                <w:bottom w:val="nil"/>
                <w:right w:val="nil"/>
                <w:between w:val="nil"/>
              </w:pBdr>
              <w:spacing w:after="0" w:line="240" w:lineRule="auto"/>
              <w:rPr>
                <w:rFonts w:ascii="Times New Roman" w:eastAsia="Times New Roman" w:hAnsi="Times New Roman" w:cs="Times New Roman"/>
              </w:rPr>
            </w:pPr>
            <w:r w:rsidRPr="00B72A2D">
              <w:rPr>
                <w:rFonts w:ascii="Times New Roman" w:eastAsia="Times New Roman" w:hAnsi="Times New Roman" w:cs="Times New Roman"/>
              </w:rPr>
              <w:t>Dopo una fase inziale di “</w:t>
            </w:r>
            <w:proofErr w:type="spellStart"/>
            <w:r w:rsidRPr="00B72A2D">
              <w:rPr>
                <w:rFonts w:ascii="Times New Roman" w:eastAsia="Times New Roman" w:hAnsi="Times New Roman" w:cs="Times New Roman"/>
              </w:rPr>
              <w:t>engage</w:t>
            </w:r>
            <w:proofErr w:type="spellEnd"/>
            <w:r w:rsidRPr="00B72A2D">
              <w:rPr>
                <w:rFonts w:ascii="Times New Roman" w:eastAsia="Times New Roman" w:hAnsi="Times New Roman" w:cs="Times New Roman"/>
              </w:rPr>
              <w:t>” seguono una serie di attività a partire da domande a cui i ragazzi possono rispondere attraverso investigazioni strutturate, guidate o libere, da realizzare con utilizzo di alimenti come yogurt, diversi tipi di latte, fermenti lattici, probiotici. Il lavoro collaborativo e la ricerca nel web</w:t>
            </w:r>
            <w:r>
              <w:rPr>
                <w:rFonts w:ascii="Times New Roman" w:eastAsia="Times New Roman" w:hAnsi="Times New Roman" w:cs="Times New Roman"/>
              </w:rPr>
              <w:t xml:space="preserve"> </w:t>
            </w:r>
            <w:proofErr w:type="gramStart"/>
            <w:r w:rsidRPr="00B72A2D">
              <w:rPr>
                <w:rFonts w:ascii="Times New Roman" w:eastAsia="Times New Roman" w:hAnsi="Times New Roman" w:cs="Times New Roman"/>
              </w:rPr>
              <w:t>guiderà</w:t>
            </w:r>
            <w:proofErr w:type="gramEnd"/>
            <w:r w:rsidRPr="00B72A2D">
              <w:rPr>
                <w:rFonts w:ascii="Times New Roman" w:eastAsia="Times New Roman" w:hAnsi="Times New Roman" w:cs="Times New Roman"/>
              </w:rPr>
              <w:t xml:space="preserve"> i ragazzi a comprendere come:</w:t>
            </w:r>
          </w:p>
          <w:p w14:paraId="3543A3E4" w14:textId="7C481CE3" w:rsidR="00B72A2D" w:rsidRPr="00B72A2D" w:rsidRDefault="00B72A2D" w:rsidP="00B72A2D">
            <w:pPr>
              <w:pStyle w:val="Paragrafoelenco"/>
              <w:numPr>
                <w:ilvl w:val="0"/>
                <w:numId w:val="17"/>
              </w:numPr>
              <w:pBdr>
                <w:top w:val="nil"/>
                <w:left w:val="nil"/>
                <w:bottom w:val="nil"/>
                <w:right w:val="nil"/>
                <w:between w:val="nil"/>
              </w:pBdr>
              <w:spacing w:line="240" w:lineRule="auto"/>
              <w:rPr>
                <w:rFonts w:ascii="Times New Roman" w:eastAsia="Times New Roman" w:hAnsi="Times New Roman" w:cs="Times New Roman"/>
              </w:rPr>
            </w:pPr>
            <w:r w:rsidRPr="00B72A2D">
              <w:rPr>
                <w:rFonts w:ascii="Times New Roman" w:eastAsia="Times New Roman" w:hAnsi="Times New Roman" w:cs="Times New Roman"/>
              </w:rPr>
              <w:t>i microrganismi possono colonizzare una superficie intestinale contribuendo in modo sostanziale allo stato di salute dell’ospite, quali sono i meccanismi, le variabili in gioco;</w:t>
            </w:r>
          </w:p>
          <w:p w14:paraId="7EF33BBD" w14:textId="3B059733" w:rsidR="00B72A2D" w:rsidRPr="00B72A2D" w:rsidRDefault="00B72A2D" w:rsidP="00B72A2D">
            <w:pPr>
              <w:pStyle w:val="Paragrafoelenco"/>
              <w:numPr>
                <w:ilvl w:val="0"/>
                <w:numId w:val="17"/>
              </w:numPr>
              <w:pBdr>
                <w:top w:val="nil"/>
                <w:left w:val="nil"/>
                <w:bottom w:val="nil"/>
                <w:right w:val="nil"/>
                <w:between w:val="nil"/>
              </w:pBdr>
              <w:spacing w:line="240" w:lineRule="auto"/>
              <w:rPr>
                <w:rFonts w:ascii="Times New Roman" w:eastAsia="Times New Roman" w:hAnsi="Times New Roman" w:cs="Times New Roman"/>
              </w:rPr>
            </w:pPr>
            <w:r w:rsidRPr="00B72A2D">
              <w:rPr>
                <w:rFonts w:ascii="Times New Roman" w:eastAsia="Times New Roman" w:hAnsi="Times New Roman" w:cs="Times New Roman"/>
              </w:rPr>
              <w:t>la colonizzazione è per tutta la vita, con lo sviluppo successivo di molte specie microbiche che vengono introdotte, perlopiù con gli alimenti;</w:t>
            </w:r>
          </w:p>
          <w:p w14:paraId="5447C0AA" w14:textId="3DAA550D" w:rsidR="00B72A2D" w:rsidRPr="00B72A2D" w:rsidRDefault="00B72A2D" w:rsidP="00B72A2D">
            <w:pPr>
              <w:pStyle w:val="Paragrafoelenco"/>
              <w:numPr>
                <w:ilvl w:val="0"/>
                <w:numId w:val="17"/>
              </w:numPr>
              <w:pBdr>
                <w:top w:val="nil"/>
                <w:left w:val="nil"/>
                <w:bottom w:val="nil"/>
                <w:right w:val="nil"/>
                <w:between w:val="nil"/>
              </w:pBdr>
              <w:spacing w:line="240" w:lineRule="auto"/>
              <w:rPr>
                <w:rFonts w:ascii="Times New Roman" w:eastAsia="Times New Roman" w:hAnsi="Times New Roman" w:cs="Times New Roman"/>
              </w:rPr>
            </w:pPr>
            <w:r w:rsidRPr="00B72A2D">
              <w:rPr>
                <w:rFonts w:ascii="Times New Roman" w:eastAsia="Times New Roman" w:hAnsi="Times New Roman" w:cs="Times New Roman"/>
              </w:rPr>
              <w:t>si possono instaurare numerose interazioni tra i vari gruppi microbici e fra questi ultimi e l’ospite;</w:t>
            </w:r>
          </w:p>
          <w:p w14:paraId="5FB70F19" w14:textId="613C4104" w:rsidR="00B72A2D" w:rsidRPr="00B72A2D" w:rsidRDefault="00B72A2D" w:rsidP="00B72A2D">
            <w:pPr>
              <w:pStyle w:val="Paragrafoelenco"/>
              <w:numPr>
                <w:ilvl w:val="0"/>
                <w:numId w:val="17"/>
              </w:numPr>
              <w:pBdr>
                <w:top w:val="nil"/>
                <w:left w:val="nil"/>
                <w:bottom w:val="nil"/>
                <w:right w:val="nil"/>
                <w:between w:val="nil"/>
              </w:pBdr>
              <w:spacing w:line="240" w:lineRule="auto"/>
              <w:rPr>
                <w:rFonts w:ascii="Times New Roman" w:eastAsia="Times New Roman" w:hAnsi="Times New Roman" w:cs="Times New Roman"/>
              </w:rPr>
            </w:pPr>
            <w:r w:rsidRPr="00B72A2D">
              <w:rPr>
                <w:rFonts w:ascii="Times New Roman" w:eastAsia="Times New Roman" w:hAnsi="Times New Roman" w:cs="Times New Roman"/>
              </w:rPr>
              <w:t xml:space="preserve">le interazioni microbiche possono essere di tipo simbiotico, mutualistico, </w:t>
            </w:r>
            <w:proofErr w:type="spellStart"/>
            <w:r w:rsidRPr="00B72A2D">
              <w:rPr>
                <w:rFonts w:ascii="Times New Roman" w:eastAsia="Times New Roman" w:hAnsi="Times New Roman" w:cs="Times New Roman"/>
              </w:rPr>
              <w:t>commensalistico</w:t>
            </w:r>
            <w:proofErr w:type="spellEnd"/>
            <w:r w:rsidRPr="00B72A2D">
              <w:rPr>
                <w:rFonts w:ascii="Times New Roman" w:eastAsia="Times New Roman" w:hAnsi="Times New Roman" w:cs="Times New Roman"/>
              </w:rPr>
              <w:t xml:space="preserve">, </w:t>
            </w:r>
            <w:proofErr w:type="spellStart"/>
            <w:r w:rsidRPr="00B72A2D">
              <w:rPr>
                <w:rFonts w:ascii="Times New Roman" w:eastAsia="Times New Roman" w:hAnsi="Times New Roman" w:cs="Times New Roman"/>
              </w:rPr>
              <w:t>parassitistico</w:t>
            </w:r>
            <w:proofErr w:type="spellEnd"/>
            <w:r w:rsidRPr="00B72A2D">
              <w:rPr>
                <w:rFonts w:ascii="Times New Roman" w:eastAsia="Times New Roman" w:hAnsi="Times New Roman" w:cs="Times New Roman"/>
              </w:rPr>
              <w:t>, di antagonismo.</w:t>
            </w:r>
          </w:p>
          <w:p w14:paraId="3A02D749" w14:textId="70D6BC51" w:rsidR="00B72A2D" w:rsidRPr="00E50FA8" w:rsidRDefault="00B72A2D" w:rsidP="00B72A2D">
            <w:pPr>
              <w:pBdr>
                <w:top w:val="nil"/>
                <w:left w:val="nil"/>
                <w:bottom w:val="nil"/>
                <w:right w:val="nil"/>
                <w:between w:val="nil"/>
              </w:pBdr>
              <w:spacing w:after="0" w:line="240" w:lineRule="auto"/>
              <w:ind w:left="56"/>
              <w:rPr>
                <w:rFonts w:ascii="Times New Roman" w:eastAsia="Times New Roman" w:hAnsi="Times New Roman" w:cs="Times New Roman"/>
              </w:rPr>
            </w:pPr>
            <w:r w:rsidRPr="00B72A2D">
              <w:rPr>
                <w:rFonts w:ascii="Times New Roman" w:eastAsia="Times New Roman" w:hAnsi="Times New Roman" w:cs="Times New Roman"/>
              </w:rPr>
              <w:t xml:space="preserve">Alcune attività prevedono </w:t>
            </w:r>
            <w:r>
              <w:rPr>
                <w:rFonts w:ascii="Times New Roman" w:eastAsia="Times New Roman" w:hAnsi="Times New Roman" w:cs="Times New Roman"/>
              </w:rPr>
              <w:t>la realizzazione di</w:t>
            </w:r>
            <w:r w:rsidRPr="00B72A2D">
              <w:rPr>
                <w:rFonts w:ascii="Times New Roman" w:eastAsia="Times New Roman" w:hAnsi="Times New Roman" w:cs="Times New Roman"/>
              </w:rPr>
              <w:t xml:space="preserve"> semplici schematizzazioni per modellizzare strutture e funzioni di tratti di intestino inteso come sistema ecologico.</w:t>
            </w:r>
          </w:p>
        </w:tc>
      </w:tr>
      <w:tr w:rsidR="00B72A2D" w14:paraId="331E19F3" w14:textId="77777777" w:rsidTr="00B72A2D">
        <w:trPr>
          <w:trHeight w:val="397"/>
          <w:jc w:val="center"/>
        </w:trPr>
        <w:tc>
          <w:tcPr>
            <w:tcW w:w="86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23C507D" w14:textId="77777777" w:rsidR="00B72A2D" w:rsidRDefault="00B72A2D" w:rsidP="00323C05">
            <w:pPr>
              <w:jc w:val="center"/>
              <w:rPr>
                <w:rFonts w:ascii="Times New Roman" w:eastAsia="Times New Roman" w:hAnsi="Times New Roman" w:cs="Times New Roman"/>
                <w:b/>
              </w:rPr>
            </w:pPr>
            <w:r>
              <w:rPr>
                <w:rFonts w:ascii="Times New Roman" w:eastAsia="Times New Roman" w:hAnsi="Times New Roman" w:cs="Times New Roman"/>
                <w:b/>
              </w:rPr>
              <w:t>…e gli altri come fanno. Le etichette alimentari</w:t>
            </w:r>
          </w:p>
        </w:tc>
        <w:tc>
          <w:tcPr>
            <w:tcW w:w="772" w:type="pct"/>
            <w:tcBorders>
              <w:bottom w:val="single" w:sz="8" w:space="0" w:color="000000"/>
            </w:tcBorders>
          </w:tcPr>
          <w:p w14:paraId="0EE8B92F" w14:textId="77777777" w:rsidR="00B72A2D" w:rsidRDefault="00B72A2D" w:rsidP="00766047">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22/02/21</w:t>
            </w:r>
          </w:p>
          <w:p w14:paraId="1114F799" w14:textId="77777777" w:rsidR="00B72A2D" w:rsidRDefault="00B72A2D" w:rsidP="00766047">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3 ore</w:t>
            </w:r>
          </w:p>
        </w:tc>
        <w:tc>
          <w:tcPr>
            <w:tcW w:w="3363" w:type="pct"/>
            <w:tcBorders>
              <w:bottom w:val="single" w:sz="8" w:space="0" w:color="000000"/>
              <w:right w:val="single" w:sz="8" w:space="0" w:color="000000"/>
            </w:tcBorders>
            <w:tcMar>
              <w:top w:w="100" w:type="dxa"/>
              <w:left w:w="100" w:type="dxa"/>
              <w:bottom w:w="100" w:type="dxa"/>
              <w:right w:w="100" w:type="dxa"/>
            </w:tcMar>
          </w:tcPr>
          <w:p w14:paraId="6C6B72E9" w14:textId="77777777" w:rsidR="00B72A2D" w:rsidRDefault="00B72A2D" w:rsidP="007B03EF">
            <w:pPr>
              <w:pBdr>
                <w:top w:val="nil"/>
                <w:left w:val="nil"/>
                <w:bottom w:val="nil"/>
                <w:right w:val="nil"/>
                <w:between w:val="nil"/>
              </w:pBdr>
              <w:spacing w:after="0" w:line="240" w:lineRule="auto"/>
              <w:ind w:left="56"/>
              <w:rPr>
                <w:rFonts w:ascii="Times New Roman" w:eastAsia="Times New Roman" w:hAnsi="Times New Roman" w:cs="Times New Roman"/>
              </w:rPr>
            </w:pPr>
            <w:r w:rsidRPr="007B03EF">
              <w:rPr>
                <w:rFonts w:ascii="Times New Roman" w:eastAsia="Times New Roman" w:hAnsi="Times New Roman" w:cs="Times New Roman"/>
              </w:rPr>
              <w:t xml:space="preserve">Inserito in un percorso più ampio di educazione alimentare o come preliminare alla trattazione delle molecole organiche e attraverso un approccio investigativo, le attività sulle "etichette alimentari" stimolano la curiosità, sviluppano il pensare scientifico e contribuiscono alla acquisizione di un pensiero critico fondamentale nella costruzione delle competenze di cittadinanza. Le diverse proposte partono da alcune domande investigabili fatte sapientemente scaturire da una fase di </w:t>
            </w:r>
            <w:proofErr w:type="spellStart"/>
            <w:r w:rsidRPr="007B03EF">
              <w:rPr>
                <w:rFonts w:ascii="Times New Roman" w:eastAsia="Times New Roman" w:hAnsi="Times New Roman" w:cs="Times New Roman"/>
              </w:rPr>
              <w:t>engage</w:t>
            </w:r>
            <w:proofErr w:type="spellEnd"/>
            <w:r w:rsidRPr="007B03EF">
              <w:rPr>
                <w:rFonts w:ascii="Times New Roman" w:eastAsia="Times New Roman" w:hAnsi="Times New Roman" w:cs="Times New Roman"/>
              </w:rPr>
              <w:t xml:space="preserve"> in base al livello scolare, che poi vanno a trovare le risposte nell'analisi delle etichette riportate sugli alimenti. Domande tipo: </w:t>
            </w:r>
          </w:p>
          <w:p w14:paraId="712435AD" w14:textId="77777777" w:rsidR="00B72A2D" w:rsidRDefault="00B72A2D" w:rsidP="007B03EF">
            <w:pPr>
              <w:pStyle w:val="Paragrafoelenco"/>
              <w:numPr>
                <w:ilvl w:val="0"/>
                <w:numId w:val="14"/>
              </w:numPr>
              <w:pBdr>
                <w:top w:val="nil"/>
                <w:left w:val="nil"/>
                <w:bottom w:val="nil"/>
                <w:right w:val="nil"/>
                <w:between w:val="nil"/>
              </w:pBdr>
              <w:spacing w:line="240" w:lineRule="auto"/>
              <w:rPr>
                <w:rFonts w:ascii="Times New Roman" w:eastAsia="Times New Roman" w:hAnsi="Times New Roman" w:cs="Times New Roman"/>
              </w:rPr>
            </w:pPr>
            <w:r w:rsidRPr="007B03EF">
              <w:rPr>
                <w:rFonts w:ascii="Times New Roman" w:eastAsia="Times New Roman" w:hAnsi="Times New Roman" w:cs="Times New Roman"/>
              </w:rPr>
              <w:lastRenderedPageBreak/>
              <w:t xml:space="preserve">posso esprimere un giudizio di valore sugli alimenti? </w:t>
            </w:r>
          </w:p>
          <w:p w14:paraId="152C1062" w14:textId="77777777" w:rsidR="00B72A2D" w:rsidRDefault="00B72A2D" w:rsidP="007B03EF">
            <w:pPr>
              <w:pStyle w:val="Paragrafoelenco"/>
              <w:numPr>
                <w:ilvl w:val="0"/>
                <w:numId w:val="14"/>
              </w:numPr>
              <w:pBdr>
                <w:top w:val="nil"/>
                <w:left w:val="nil"/>
                <w:bottom w:val="nil"/>
                <w:right w:val="nil"/>
                <w:between w:val="nil"/>
              </w:pBdr>
              <w:spacing w:line="240" w:lineRule="auto"/>
              <w:rPr>
                <w:rFonts w:ascii="Times New Roman" w:eastAsia="Times New Roman" w:hAnsi="Times New Roman" w:cs="Times New Roman"/>
              </w:rPr>
            </w:pPr>
            <w:r w:rsidRPr="007B03EF">
              <w:rPr>
                <w:rFonts w:ascii="Times New Roman" w:eastAsia="Times New Roman" w:hAnsi="Times New Roman" w:cs="Times New Roman"/>
              </w:rPr>
              <w:t>posso confrontare tra di loro confezioni diverse dello stesso alimento che si trovano negli scaffali dei negozi?</w:t>
            </w:r>
          </w:p>
          <w:p w14:paraId="567D2DAE" w14:textId="77777777" w:rsidR="00B72A2D" w:rsidRDefault="00B72A2D" w:rsidP="007B03EF">
            <w:pPr>
              <w:pStyle w:val="Paragrafoelenco"/>
              <w:numPr>
                <w:ilvl w:val="0"/>
                <w:numId w:val="14"/>
              </w:numPr>
              <w:pBdr>
                <w:top w:val="nil"/>
                <w:left w:val="nil"/>
                <w:bottom w:val="nil"/>
                <w:right w:val="nil"/>
                <w:between w:val="nil"/>
              </w:pBdr>
              <w:spacing w:line="240" w:lineRule="auto"/>
              <w:rPr>
                <w:rFonts w:ascii="Times New Roman" w:eastAsia="Times New Roman" w:hAnsi="Times New Roman" w:cs="Times New Roman"/>
              </w:rPr>
            </w:pPr>
            <w:r w:rsidRPr="007B03EF">
              <w:rPr>
                <w:rFonts w:ascii="Times New Roman" w:eastAsia="Times New Roman" w:hAnsi="Times New Roman" w:cs="Times New Roman"/>
              </w:rPr>
              <w:t xml:space="preserve">quali sono le informazioni più importanti per orientare la scelta negli acquisti? </w:t>
            </w:r>
          </w:p>
          <w:p w14:paraId="1B4E6140" w14:textId="77777777" w:rsidR="00B72A2D" w:rsidRDefault="00B72A2D" w:rsidP="007B03EF">
            <w:pPr>
              <w:pStyle w:val="Paragrafoelenco"/>
              <w:numPr>
                <w:ilvl w:val="0"/>
                <w:numId w:val="14"/>
              </w:numPr>
              <w:pBdr>
                <w:top w:val="nil"/>
                <w:left w:val="nil"/>
                <w:bottom w:val="nil"/>
                <w:right w:val="nil"/>
                <w:between w:val="nil"/>
              </w:pBdr>
              <w:spacing w:line="240" w:lineRule="auto"/>
              <w:rPr>
                <w:rFonts w:ascii="Times New Roman" w:eastAsia="Times New Roman" w:hAnsi="Times New Roman" w:cs="Times New Roman"/>
              </w:rPr>
            </w:pPr>
            <w:r w:rsidRPr="007B03EF">
              <w:rPr>
                <w:rFonts w:ascii="Times New Roman" w:eastAsia="Times New Roman" w:hAnsi="Times New Roman" w:cs="Times New Roman"/>
              </w:rPr>
              <w:t>tutte le informazioni sulle confezioni sono veramente utili o possono essere anche ingannevoli?</w:t>
            </w:r>
          </w:p>
          <w:p w14:paraId="28F5A373" w14:textId="77777777" w:rsidR="00B72A2D" w:rsidRDefault="00B72A2D" w:rsidP="007B03EF">
            <w:pPr>
              <w:pStyle w:val="Paragrafoelenco"/>
              <w:numPr>
                <w:ilvl w:val="0"/>
                <w:numId w:val="14"/>
              </w:numPr>
              <w:pBdr>
                <w:top w:val="nil"/>
                <w:left w:val="nil"/>
                <w:bottom w:val="nil"/>
                <w:right w:val="nil"/>
                <w:between w:val="nil"/>
              </w:pBdr>
              <w:spacing w:line="240" w:lineRule="auto"/>
              <w:rPr>
                <w:rFonts w:ascii="Times New Roman" w:eastAsia="Times New Roman" w:hAnsi="Times New Roman" w:cs="Times New Roman"/>
              </w:rPr>
            </w:pPr>
            <w:r w:rsidRPr="007B03EF">
              <w:rPr>
                <w:rFonts w:ascii="Times New Roman" w:eastAsia="Times New Roman" w:hAnsi="Times New Roman" w:cs="Times New Roman"/>
              </w:rPr>
              <w:t xml:space="preserve">è possibile valutare in modo scientifico la propria alimentazione in modo da verificare che sia corretta? </w:t>
            </w:r>
          </w:p>
          <w:p w14:paraId="728C4C64" w14:textId="77777777" w:rsidR="00B72A2D" w:rsidRDefault="00B72A2D" w:rsidP="007B03EF">
            <w:pPr>
              <w:pStyle w:val="Paragrafoelenco"/>
              <w:numPr>
                <w:ilvl w:val="0"/>
                <w:numId w:val="14"/>
              </w:numPr>
              <w:pBdr>
                <w:top w:val="nil"/>
                <w:left w:val="nil"/>
                <w:bottom w:val="nil"/>
                <w:right w:val="nil"/>
                <w:between w:val="nil"/>
              </w:pBdr>
              <w:spacing w:line="240" w:lineRule="auto"/>
              <w:rPr>
                <w:rFonts w:ascii="Times New Roman" w:eastAsia="Times New Roman" w:hAnsi="Times New Roman" w:cs="Times New Roman"/>
              </w:rPr>
            </w:pPr>
            <w:r w:rsidRPr="007B03EF">
              <w:rPr>
                <w:rFonts w:ascii="Times New Roman" w:eastAsia="Times New Roman" w:hAnsi="Times New Roman" w:cs="Times New Roman"/>
              </w:rPr>
              <w:t>c'è una normativa che regolamenta le etichette alimentari?</w:t>
            </w:r>
          </w:p>
          <w:p w14:paraId="0B5B7B76" w14:textId="77777777" w:rsidR="00B72A2D" w:rsidRDefault="00B72A2D" w:rsidP="007B03EF">
            <w:pPr>
              <w:pBdr>
                <w:top w:val="nil"/>
                <w:left w:val="nil"/>
                <w:bottom w:val="nil"/>
                <w:right w:val="nil"/>
                <w:between w:val="nil"/>
              </w:pBdr>
              <w:spacing w:line="240" w:lineRule="auto"/>
              <w:rPr>
                <w:rFonts w:ascii="Times New Roman" w:eastAsia="Times New Roman" w:hAnsi="Times New Roman" w:cs="Times New Roman"/>
              </w:rPr>
            </w:pPr>
            <w:r w:rsidRPr="007B03EF">
              <w:rPr>
                <w:rFonts w:ascii="Times New Roman" w:eastAsia="Times New Roman" w:hAnsi="Times New Roman" w:cs="Times New Roman"/>
              </w:rPr>
              <w:t>La possibilità di trovare risposte mediante la progettazione di un percorso di investigazione e di ricerca, in maniera collaborativa, con la valorizzazione dei contributi di ciascuno, rende l'apprendimento un'avventura che alimenta il piacere della scoperta.</w:t>
            </w:r>
          </w:p>
        </w:tc>
      </w:tr>
      <w:tr w:rsidR="00B72A2D" w:rsidRPr="00B341EF" w14:paraId="5C7490E9" w14:textId="77777777" w:rsidTr="00B72A2D">
        <w:trPr>
          <w:trHeight w:val="397"/>
          <w:jc w:val="center"/>
        </w:trPr>
        <w:tc>
          <w:tcPr>
            <w:tcW w:w="865" w:type="pct"/>
            <w:tcBorders>
              <w:left w:val="single" w:sz="8" w:space="0" w:color="000000"/>
              <w:right w:val="single" w:sz="8" w:space="0" w:color="000000"/>
            </w:tcBorders>
            <w:tcMar>
              <w:top w:w="100" w:type="dxa"/>
              <w:left w:w="100" w:type="dxa"/>
              <w:bottom w:w="100" w:type="dxa"/>
              <w:right w:w="100" w:type="dxa"/>
            </w:tcMar>
          </w:tcPr>
          <w:p w14:paraId="24D6517A" w14:textId="0F6BEE5D" w:rsidR="00B72A2D" w:rsidRPr="006874D5" w:rsidRDefault="00733CFF" w:rsidP="003310AA">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Dall’evoluzione delle Piante ad un Pianeta sostenibile</w:t>
            </w:r>
          </w:p>
        </w:tc>
        <w:tc>
          <w:tcPr>
            <w:tcW w:w="772" w:type="pct"/>
          </w:tcPr>
          <w:p w14:paraId="4D0072C3" w14:textId="77777777" w:rsidR="00B72A2D" w:rsidRPr="006874D5" w:rsidRDefault="00B72A2D" w:rsidP="00766047">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15/03/21</w:t>
            </w:r>
          </w:p>
          <w:p w14:paraId="253F7A95" w14:textId="77777777" w:rsidR="00B72A2D" w:rsidRPr="006874D5" w:rsidRDefault="00B72A2D" w:rsidP="00766047">
            <w:pPr>
              <w:spacing w:after="0" w:line="240" w:lineRule="auto"/>
              <w:rPr>
                <w:rFonts w:ascii="Times New Roman" w:eastAsia="Times New Roman" w:hAnsi="Times New Roman" w:cs="Times New Roman"/>
                <w:color w:val="000000" w:themeColor="text1"/>
              </w:rPr>
            </w:pPr>
            <w:r w:rsidRPr="006874D5">
              <w:rPr>
                <w:rFonts w:ascii="Times New Roman" w:eastAsia="Times New Roman" w:hAnsi="Times New Roman" w:cs="Times New Roman"/>
                <w:color w:val="000000" w:themeColor="text1"/>
              </w:rPr>
              <w:t>3 ore</w:t>
            </w:r>
          </w:p>
        </w:tc>
        <w:tc>
          <w:tcPr>
            <w:tcW w:w="3363" w:type="pct"/>
            <w:tcBorders>
              <w:right w:val="single" w:sz="8" w:space="0" w:color="000000"/>
            </w:tcBorders>
            <w:tcMar>
              <w:top w:w="100" w:type="dxa"/>
              <w:left w:w="100" w:type="dxa"/>
              <w:bottom w:w="100" w:type="dxa"/>
              <w:right w:w="100" w:type="dxa"/>
            </w:tcMar>
          </w:tcPr>
          <w:p w14:paraId="0F4E7482" w14:textId="77777777" w:rsidR="00B72A2D" w:rsidRPr="006874D5" w:rsidRDefault="00B72A2D" w:rsidP="00E50FA8">
            <w:pPr>
              <w:spacing w:after="0" w:line="240" w:lineRule="auto"/>
              <w:rPr>
                <w:rFonts w:ascii="Times New Roman" w:eastAsia="Times New Roman" w:hAnsi="Times New Roman" w:cs="Times New Roman"/>
                <w:color w:val="000000" w:themeColor="text1"/>
              </w:rPr>
            </w:pPr>
            <w:r w:rsidRPr="006874D5">
              <w:rPr>
                <w:rFonts w:ascii="Times New Roman" w:eastAsia="Times New Roman" w:hAnsi="Times New Roman" w:cs="Times New Roman"/>
                <w:color w:val="000000" w:themeColor="text1"/>
              </w:rPr>
              <w:t>Le piante sono spesso sottovalutate o considerate in maniera superficiale rispetto al valore cardine che assumono nell’equilibrio del pianeta Terra.</w:t>
            </w:r>
          </w:p>
          <w:p w14:paraId="4FD8528D" w14:textId="77777777" w:rsidR="00B72A2D" w:rsidRPr="006874D5" w:rsidRDefault="00B72A2D" w:rsidP="00E50FA8">
            <w:pPr>
              <w:spacing w:after="0" w:line="240" w:lineRule="auto"/>
              <w:rPr>
                <w:rFonts w:ascii="Times New Roman" w:eastAsia="Times New Roman" w:hAnsi="Times New Roman" w:cs="Times New Roman"/>
                <w:color w:val="000000" w:themeColor="text1"/>
              </w:rPr>
            </w:pPr>
            <w:r w:rsidRPr="006874D5">
              <w:rPr>
                <w:rFonts w:ascii="Times New Roman" w:eastAsia="Times New Roman" w:hAnsi="Times New Roman" w:cs="Times New Roman"/>
                <w:color w:val="000000" w:themeColor="text1"/>
              </w:rPr>
              <w:t xml:space="preserve">A partire dalla constatazione che le piante sono molto presenti nella vita dell'uomo, </w:t>
            </w:r>
            <w:r>
              <w:rPr>
                <w:rFonts w:ascii="Times New Roman" w:eastAsia="Times New Roman" w:hAnsi="Times New Roman" w:cs="Times New Roman"/>
                <w:color w:val="000000" w:themeColor="text1"/>
              </w:rPr>
              <w:t>si costruisce</w:t>
            </w:r>
            <w:r w:rsidRPr="006874D5">
              <w:rPr>
                <w:rFonts w:ascii="Times New Roman" w:eastAsia="Times New Roman" w:hAnsi="Times New Roman" w:cs="Times New Roman"/>
                <w:color w:val="000000" w:themeColor="text1"/>
              </w:rPr>
              <w:t xml:space="preserve"> una visione ecosistemica (scoperta del ruolo delle piante negli ecosistemi e interazioni con le altre specie viventi, risultato della lunga coevoluzione). </w:t>
            </w:r>
          </w:p>
          <w:p w14:paraId="38E3D552" w14:textId="77777777" w:rsidR="00B72A2D" w:rsidRPr="006874D5" w:rsidRDefault="00B72A2D" w:rsidP="00385EB6">
            <w:pPr>
              <w:spacing w:after="0" w:line="240" w:lineRule="auto"/>
              <w:rPr>
                <w:rFonts w:ascii="Times New Roman" w:eastAsia="Times New Roman" w:hAnsi="Times New Roman" w:cs="Times New Roman"/>
                <w:color w:val="000000" w:themeColor="text1"/>
              </w:rPr>
            </w:pPr>
            <w:r w:rsidRPr="006874D5">
              <w:rPr>
                <w:rFonts w:ascii="Times New Roman" w:eastAsia="Times New Roman" w:hAnsi="Times New Roman" w:cs="Times New Roman"/>
                <w:color w:val="000000" w:themeColor="text1"/>
              </w:rPr>
              <w:t>Interpretare la grande varietà delle piante come il risultato dell'evoluzione e individuare le caratteristiche distintive del regno rappresenta un successivo momento di riflessione degli insegnanti (e quindi degli alunni) ch</w:t>
            </w:r>
            <w:r>
              <w:rPr>
                <w:rFonts w:ascii="Times New Roman" w:eastAsia="Times New Roman" w:hAnsi="Times New Roman" w:cs="Times New Roman"/>
                <w:color w:val="000000" w:themeColor="text1"/>
              </w:rPr>
              <w:t xml:space="preserve">e </w:t>
            </w:r>
            <w:r w:rsidRPr="006874D5">
              <w:rPr>
                <w:rFonts w:ascii="Times New Roman" w:eastAsia="Times New Roman" w:hAnsi="Times New Roman" w:cs="Times New Roman"/>
                <w:color w:val="000000" w:themeColor="text1"/>
              </w:rPr>
              <w:t>riconosceranno il ruolo e l'importanza delle piante per il mantenimento della vita sul nostro Pianeta e assumeranno comportamenti responsabili nell'ottica dello sviluppo sostenibile</w:t>
            </w:r>
            <w:r>
              <w:rPr>
                <w:rFonts w:ascii="Times New Roman" w:eastAsia="Times New Roman" w:hAnsi="Times New Roman" w:cs="Times New Roman"/>
                <w:color w:val="000000" w:themeColor="text1"/>
              </w:rPr>
              <w:t>.</w:t>
            </w:r>
          </w:p>
        </w:tc>
      </w:tr>
    </w:tbl>
    <w:p w14:paraId="7EE82FE7" w14:textId="77777777" w:rsidR="00385EB6" w:rsidRDefault="00385EB6" w:rsidP="00A71250">
      <w:pPr>
        <w:spacing w:after="0" w:line="360" w:lineRule="auto"/>
        <w:rPr>
          <w:rFonts w:ascii="Times New Roman" w:hAnsi="Times New Roman" w:cs="Times New Roman"/>
        </w:rPr>
      </w:pPr>
    </w:p>
    <w:sectPr w:rsidR="00385EB6" w:rsidSect="009E3537">
      <w:pgSz w:w="16838" w:h="11906" w:orient="landscape"/>
      <w:pgMar w:top="709"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0CDD"/>
    <w:multiLevelType w:val="multilevel"/>
    <w:tmpl w:val="5872A5A6"/>
    <w:lvl w:ilvl="0">
      <w:start w:val="1"/>
      <w:numFmt w:val="bullet"/>
      <w:lvlText w:val=""/>
      <w:lvlJc w:val="left"/>
      <w:pPr>
        <w:ind w:left="720" w:hanging="360"/>
      </w:pPr>
      <w:rPr>
        <w:rFonts w:ascii="Wingdings" w:hAnsi="Wingding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705708"/>
    <w:multiLevelType w:val="multilevel"/>
    <w:tmpl w:val="4A2A7A32"/>
    <w:lvl w:ilvl="0">
      <w:start w:val="1"/>
      <w:numFmt w:val="bullet"/>
      <w:lvlText w:val=""/>
      <w:lvlJc w:val="left"/>
      <w:pPr>
        <w:ind w:left="720" w:hanging="360"/>
      </w:pPr>
      <w:rPr>
        <w:rFonts w:ascii="Wingdings" w:hAnsi="Wingding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8051C2"/>
    <w:multiLevelType w:val="hybridMultilevel"/>
    <w:tmpl w:val="56CA1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A56445"/>
    <w:multiLevelType w:val="hybridMultilevel"/>
    <w:tmpl w:val="EB942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107F0D"/>
    <w:multiLevelType w:val="multilevel"/>
    <w:tmpl w:val="E566F76A"/>
    <w:lvl w:ilvl="0">
      <w:start w:val="1"/>
      <w:numFmt w:val="bullet"/>
      <w:lvlText w:val=""/>
      <w:lvlJc w:val="left"/>
      <w:pPr>
        <w:ind w:left="720" w:hanging="360"/>
      </w:pPr>
      <w:rPr>
        <w:rFonts w:ascii="Wingdings" w:hAnsi="Wingding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912536"/>
    <w:multiLevelType w:val="multilevel"/>
    <w:tmpl w:val="93C0C9A4"/>
    <w:lvl w:ilvl="0">
      <w:start w:val="1"/>
      <w:numFmt w:val="bullet"/>
      <w:lvlText w:val=""/>
      <w:lvlJc w:val="left"/>
      <w:pPr>
        <w:ind w:left="720" w:hanging="360"/>
      </w:pPr>
      <w:rPr>
        <w:rFonts w:ascii="Wingdings" w:hAnsi="Wingding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28260A"/>
    <w:multiLevelType w:val="multilevel"/>
    <w:tmpl w:val="12A225BE"/>
    <w:lvl w:ilvl="0">
      <w:start w:val="1"/>
      <w:numFmt w:val="bullet"/>
      <w:lvlText w:val=""/>
      <w:lvlJc w:val="left"/>
      <w:pPr>
        <w:ind w:left="720" w:hanging="360"/>
      </w:pPr>
      <w:rPr>
        <w:rFonts w:ascii="Wingdings" w:hAnsi="Wingding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975447"/>
    <w:multiLevelType w:val="hybridMultilevel"/>
    <w:tmpl w:val="DAE87220"/>
    <w:lvl w:ilvl="0" w:tplc="44C47280">
      <w:start w:val="1"/>
      <w:numFmt w:val="bullet"/>
      <w:lvlText w:val=""/>
      <w:lvlJc w:val="left"/>
      <w:pPr>
        <w:ind w:left="720" w:hanging="360"/>
      </w:pPr>
      <w:rPr>
        <w:rFonts w:ascii="Wingdings" w:hAnsi="Wingdings" w:hint="default"/>
        <w:b w:val="0"/>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155C3F"/>
    <w:multiLevelType w:val="multilevel"/>
    <w:tmpl w:val="58D09F3E"/>
    <w:lvl w:ilvl="0">
      <w:start w:val="1"/>
      <w:numFmt w:val="bullet"/>
      <w:lvlText w:val="−"/>
      <w:lvlJc w:val="left"/>
      <w:pPr>
        <w:ind w:left="720" w:hanging="360"/>
      </w:pPr>
      <w:rPr>
        <w:rFonts w:ascii="Arial" w:hAnsi="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9B6843"/>
    <w:multiLevelType w:val="hybridMultilevel"/>
    <w:tmpl w:val="3176C9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54E6B79"/>
    <w:multiLevelType w:val="hybridMultilevel"/>
    <w:tmpl w:val="BCE2D712"/>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B594215"/>
    <w:multiLevelType w:val="hybridMultilevel"/>
    <w:tmpl w:val="D7F2F546"/>
    <w:lvl w:ilvl="0" w:tplc="44C47280">
      <w:start w:val="1"/>
      <w:numFmt w:val="bullet"/>
      <w:lvlText w:val=""/>
      <w:lvlJc w:val="left"/>
      <w:pPr>
        <w:ind w:left="720" w:hanging="360"/>
      </w:pPr>
      <w:rPr>
        <w:rFonts w:ascii="Wingdings" w:hAnsi="Wingdings" w:hint="default"/>
        <w:b w:val="0"/>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9E3664"/>
    <w:multiLevelType w:val="multilevel"/>
    <w:tmpl w:val="3C86367C"/>
    <w:lvl w:ilvl="0">
      <w:start w:val="1"/>
      <w:numFmt w:val="bullet"/>
      <w:lvlText w:val=""/>
      <w:lvlJc w:val="left"/>
      <w:pPr>
        <w:ind w:left="720" w:hanging="360"/>
      </w:pPr>
      <w:rPr>
        <w:rFonts w:ascii="Wingdings" w:hAnsi="Wingding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F029D1"/>
    <w:multiLevelType w:val="hybridMultilevel"/>
    <w:tmpl w:val="F3D0233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292C4E"/>
    <w:multiLevelType w:val="hybridMultilevel"/>
    <w:tmpl w:val="77043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FC5AA1"/>
    <w:multiLevelType w:val="hybridMultilevel"/>
    <w:tmpl w:val="1946DA78"/>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6" w15:restartNumberingAfterBreak="0">
    <w:nsid w:val="729E6DB7"/>
    <w:multiLevelType w:val="hybridMultilevel"/>
    <w:tmpl w:val="AF805D7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5882B89"/>
    <w:multiLevelType w:val="hybridMultilevel"/>
    <w:tmpl w:val="7D6AE906"/>
    <w:lvl w:ilvl="0" w:tplc="50786AE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5"/>
  </w:num>
  <w:num w:numId="5">
    <w:abstractNumId w:val="4"/>
  </w:num>
  <w:num w:numId="6">
    <w:abstractNumId w:val="0"/>
  </w:num>
  <w:num w:numId="7">
    <w:abstractNumId w:val="6"/>
  </w:num>
  <w:num w:numId="8">
    <w:abstractNumId w:val="8"/>
  </w:num>
  <w:num w:numId="9">
    <w:abstractNumId w:val="1"/>
  </w:num>
  <w:num w:numId="10">
    <w:abstractNumId w:val="11"/>
  </w:num>
  <w:num w:numId="11">
    <w:abstractNumId w:val="7"/>
  </w:num>
  <w:num w:numId="12">
    <w:abstractNumId w:val="2"/>
  </w:num>
  <w:num w:numId="13">
    <w:abstractNumId w:val="14"/>
  </w:num>
  <w:num w:numId="14">
    <w:abstractNumId w:val="15"/>
  </w:num>
  <w:num w:numId="15">
    <w:abstractNumId w:val="9"/>
  </w:num>
  <w:num w:numId="16">
    <w:abstractNumId w:val="16"/>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52"/>
    <w:rsid w:val="0003688D"/>
    <w:rsid w:val="00072795"/>
    <w:rsid w:val="000D50A3"/>
    <w:rsid w:val="000F1E61"/>
    <w:rsid w:val="000F2452"/>
    <w:rsid w:val="00102B40"/>
    <w:rsid w:val="001465D6"/>
    <w:rsid w:val="00153FA7"/>
    <w:rsid w:val="001D2697"/>
    <w:rsid w:val="001E405A"/>
    <w:rsid w:val="00264DA3"/>
    <w:rsid w:val="00266E19"/>
    <w:rsid w:val="002B0248"/>
    <w:rsid w:val="002B35BE"/>
    <w:rsid w:val="002F0E93"/>
    <w:rsid w:val="00323C05"/>
    <w:rsid w:val="0033380C"/>
    <w:rsid w:val="00375E01"/>
    <w:rsid w:val="00385EB6"/>
    <w:rsid w:val="00391959"/>
    <w:rsid w:val="003A5EB6"/>
    <w:rsid w:val="0041279F"/>
    <w:rsid w:val="004137B0"/>
    <w:rsid w:val="00417BFC"/>
    <w:rsid w:val="00423B2D"/>
    <w:rsid w:val="00471F3A"/>
    <w:rsid w:val="004803E0"/>
    <w:rsid w:val="004D79D7"/>
    <w:rsid w:val="004F553B"/>
    <w:rsid w:val="00541D90"/>
    <w:rsid w:val="005C6110"/>
    <w:rsid w:val="005E1BF4"/>
    <w:rsid w:val="005F257C"/>
    <w:rsid w:val="005F793D"/>
    <w:rsid w:val="006426E6"/>
    <w:rsid w:val="006874D5"/>
    <w:rsid w:val="006950C2"/>
    <w:rsid w:val="006A33C1"/>
    <w:rsid w:val="006B4BAF"/>
    <w:rsid w:val="0072053E"/>
    <w:rsid w:val="007317D9"/>
    <w:rsid w:val="00733CFF"/>
    <w:rsid w:val="00766047"/>
    <w:rsid w:val="00787CC2"/>
    <w:rsid w:val="007B03EF"/>
    <w:rsid w:val="007C435E"/>
    <w:rsid w:val="007D7C62"/>
    <w:rsid w:val="007F7D47"/>
    <w:rsid w:val="0081171D"/>
    <w:rsid w:val="00875966"/>
    <w:rsid w:val="00893503"/>
    <w:rsid w:val="008E4543"/>
    <w:rsid w:val="008F4F37"/>
    <w:rsid w:val="009231E9"/>
    <w:rsid w:val="009A640C"/>
    <w:rsid w:val="009C21DE"/>
    <w:rsid w:val="009E3537"/>
    <w:rsid w:val="009F1DA2"/>
    <w:rsid w:val="00A03211"/>
    <w:rsid w:val="00A657CC"/>
    <w:rsid w:val="00A71250"/>
    <w:rsid w:val="00A71A2E"/>
    <w:rsid w:val="00A85606"/>
    <w:rsid w:val="00A95D5E"/>
    <w:rsid w:val="00B17654"/>
    <w:rsid w:val="00B700D6"/>
    <w:rsid w:val="00B72A2D"/>
    <w:rsid w:val="00BE262E"/>
    <w:rsid w:val="00C14DAD"/>
    <w:rsid w:val="00C27F48"/>
    <w:rsid w:val="00C519FB"/>
    <w:rsid w:val="00C819A5"/>
    <w:rsid w:val="00C9111C"/>
    <w:rsid w:val="00D03780"/>
    <w:rsid w:val="00D3282F"/>
    <w:rsid w:val="00D546A8"/>
    <w:rsid w:val="00D83018"/>
    <w:rsid w:val="00DA17FD"/>
    <w:rsid w:val="00DE5F71"/>
    <w:rsid w:val="00E12BF4"/>
    <w:rsid w:val="00E176E2"/>
    <w:rsid w:val="00E50FA8"/>
    <w:rsid w:val="00E90183"/>
    <w:rsid w:val="00F5621C"/>
    <w:rsid w:val="00F74E4F"/>
    <w:rsid w:val="00F75282"/>
    <w:rsid w:val="00F83B62"/>
    <w:rsid w:val="00FD00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9238"/>
  <w15:docId w15:val="{A95533FA-EAF2-460B-B291-AEC8A395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3F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1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657CC"/>
    <w:pPr>
      <w:spacing w:after="0" w:line="276" w:lineRule="auto"/>
      <w:ind w:left="720"/>
      <w:contextualSpacing/>
    </w:pPr>
    <w:rPr>
      <w:rFonts w:ascii="Arial" w:eastAsia="Arial" w:hAnsi="Arial" w:cs="Arial"/>
      <w:lang w:eastAsia="it-IT"/>
    </w:rPr>
  </w:style>
  <w:style w:type="character" w:styleId="Collegamentoipertestuale">
    <w:name w:val="Hyperlink"/>
    <w:basedOn w:val="Carpredefinitoparagrafo"/>
    <w:uiPriority w:val="99"/>
    <w:unhideWhenUsed/>
    <w:rsid w:val="00A85606"/>
    <w:rPr>
      <w:color w:val="0563C1" w:themeColor="hyperlink"/>
      <w:u w:val="single"/>
    </w:rPr>
  </w:style>
  <w:style w:type="paragraph" w:styleId="Corpotesto">
    <w:name w:val="Body Text"/>
    <w:basedOn w:val="Normale"/>
    <w:link w:val="CorpotestoCarattere"/>
    <w:uiPriority w:val="1"/>
    <w:qFormat/>
    <w:rsid w:val="000D50A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0D50A3"/>
    <w:rPr>
      <w:rFonts w:ascii="Times New Roman" w:eastAsia="Times New Roman" w:hAnsi="Times New Roman" w:cs="Times New Roman"/>
      <w:sz w:val="24"/>
      <w:szCs w:val="24"/>
    </w:rPr>
  </w:style>
  <w:style w:type="character" w:customStyle="1" w:styleId="Menzionenonrisolta1">
    <w:name w:val="Menzione non risolta1"/>
    <w:basedOn w:val="Carpredefinitoparagrafo"/>
    <w:uiPriority w:val="99"/>
    <w:semiHidden/>
    <w:unhideWhenUsed/>
    <w:rsid w:val="0081171D"/>
    <w:rPr>
      <w:color w:val="605E5C"/>
      <w:shd w:val="clear" w:color="auto" w:fill="E1DFDD"/>
    </w:rPr>
  </w:style>
  <w:style w:type="paragraph" w:customStyle="1" w:styleId="Default">
    <w:name w:val="Default"/>
    <w:rsid w:val="00D83018"/>
    <w:pPr>
      <w:autoSpaceDE w:val="0"/>
      <w:autoSpaceDN w:val="0"/>
      <w:adjustRightInd w:val="0"/>
      <w:spacing w:after="0" w:line="240" w:lineRule="auto"/>
    </w:pPr>
    <w:rPr>
      <w:rFonts w:ascii="Angsana New" w:hAnsi="Angsana New" w:cs="Angsana New"/>
      <w:color w:val="000000"/>
      <w:sz w:val="24"/>
      <w:szCs w:val="24"/>
    </w:rPr>
  </w:style>
  <w:style w:type="paragraph" w:styleId="Testofumetto">
    <w:name w:val="Balloon Text"/>
    <w:basedOn w:val="Normale"/>
    <w:link w:val="TestofumettoCarattere"/>
    <w:uiPriority w:val="99"/>
    <w:semiHidden/>
    <w:unhideWhenUsed/>
    <w:rsid w:val="00C911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1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BF3F4-81B2-478B-AFDC-383A1CA9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7680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Rosa Roberto</cp:lastModifiedBy>
  <cp:revision>2</cp:revision>
  <cp:lastPrinted>2020-10-26T13:30:00Z</cp:lastPrinted>
  <dcterms:created xsi:type="dcterms:W3CDTF">2020-10-26T13:32:00Z</dcterms:created>
  <dcterms:modified xsi:type="dcterms:W3CDTF">2020-10-26T13:32:00Z</dcterms:modified>
</cp:coreProperties>
</file>